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BD" w:rsidRPr="001E4364" w:rsidRDefault="00907FD3" w:rsidP="00285ABD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1E4364">
        <w:rPr>
          <w:rFonts w:cstheme="minorHAnsi"/>
          <w:b/>
          <w:noProof/>
          <w:spacing w:val="-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D0BAC0">
            <wp:simplePos x="0" y="0"/>
            <wp:positionH relativeFrom="margin">
              <wp:align>left</wp:align>
            </wp:positionH>
            <wp:positionV relativeFrom="margin">
              <wp:posOffset>-391885</wp:posOffset>
            </wp:positionV>
            <wp:extent cx="1589405" cy="781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ABD" w:rsidRPr="001E4364">
        <w:rPr>
          <w:rFonts w:cstheme="minorHAnsi"/>
          <w:b/>
          <w:sz w:val="44"/>
          <w:szCs w:val="44"/>
        </w:rPr>
        <w:t>Relationship Managers’</w:t>
      </w:r>
    </w:p>
    <w:p w:rsidR="0017135B" w:rsidRPr="001E4364" w:rsidRDefault="00285ABD" w:rsidP="00285ABD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1E4364">
        <w:rPr>
          <w:rFonts w:cstheme="minorHAnsi"/>
          <w:b/>
          <w:sz w:val="44"/>
          <w:szCs w:val="44"/>
        </w:rPr>
        <w:t xml:space="preserve">URA </w:t>
      </w:r>
      <w:r w:rsidR="004A52B9" w:rsidRPr="001E4364">
        <w:rPr>
          <w:rFonts w:cstheme="minorHAnsi"/>
          <w:b/>
          <w:sz w:val="44"/>
          <w:szCs w:val="44"/>
        </w:rPr>
        <w:t>Pre-requisite List</w:t>
      </w:r>
    </w:p>
    <w:p w:rsidR="00D35D6F" w:rsidRPr="001E4364" w:rsidRDefault="007D24BA" w:rsidP="009F323D">
      <w:pPr>
        <w:rPr>
          <w:rFonts w:cstheme="minorHAnsi"/>
        </w:rPr>
      </w:pPr>
      <w:r>
        <w:rPr>
          <w:rFonts w:cstheme="minorHAnsi"/>
        </w:rPr>
        <w:pict>
          <v:rect id="_x0000_i1025" style="width:0;height:1.5pt" o:hrstd="t" o:hr="t" fillcolor="#a0a0a0" stroked="f"/>
        </w:pict>
      </w:r>
    </w:p>
    <w:p w:rsidR="00522135" w:rsidRPr="001E4364" w:rsidRDefault="00285ABD" w:rsidP="006B6965">
      <w:pPr>
        <w:rPr>
          <w:rFonts w:cstheme="minorHAnsi"/>
          <w:sz w:val="24"/>
        </w:rPr>
      </w:pPr>
      <w:r w:rsidRPr="001E4364">
        <w:rPr>
          <w:rFonts w:cstheme="minorHAnsi"/>
        </w:rPr>
        <w:t xml:space="preserve">The purpose of this </w:t>
      </w:r>
      <w:r w:rsidR="004A52B9" w:rsidRPr="001E4364">
        <w:rPr>
          <w:rFonts w:cstheme="minorHAnsi"/>
        </w:rPr>
        <w:t xml:space="preserve">handout </w:t>
      </w:r>
      <w:r w:rsidRPr="001E4364">
        <w:rPr>
          <w:rFonts w:cstheme="minorHAnsi"/>
        </w:rPr>
        <w:t>is to provide Relationship Manager</w:t>
      </w:r>
      <w:r w:rsidR="0038156A" w:rsidRPr="001E4364">
        <w:rPr>
          <w:rFonts w:cstheme="minorHAnsi"/>
        </w:rPr>
        <w:t>s</w:t>
      </w:r>
      <w:r w:rsidRPr="001E4364">
        <w:rPr>
          <w:rFonts w:cstheme="minorHAnsi"/>
        </w:rPr>
        <w:t xml:space="preserve"> with a list of URA pre-requisite item</w:t>
      </w:r>
      <w:r w:rsidR="0038156A" w:rsidRPr="001E4364">
        <w:rPr>
          <w:rFonts w:cstheme="minorHAnsi"/>
        </w:rPr>
        <w:t>s</w:t>
      </w:r>
      <w:r w:rsidR="001326D3" w:rsidRPr="001E4364">
        <w:rPr>
          <w:rFonts w:cstheme="minorHAnsi"/>
        </w:rPr>
        <w:t xml:space="preserve"> related to a</w:t>
      </w:r>
      <w:r w:rsidR="00AF215D" w:rsidRPr="001E4364">
        <w:rPr>
          <w:rFonts w:cstheme="minorHAnsi"/>
        </w:rPr>
        <w:t>n acquisition</w:t>
      </w:r>
      <w:r w:rsidR="001326D3" w:rsidRPr="001E4364">
        <w:rPr>
          <w:rFonts w:cstheme="minorHAnsi"/>
        </w:rPr>
        <w:t xml:space="preserve"> project and </w:t>
      </w:r>
      <w:r w:rsidR="00876038" w:rsidRPr="001E4364">
        <w:rPr>
          <w:rFonts w:cstheme="minorHAnsi"/>
        </w:rPr>
        <w:t xml:space="preserve">may entail the </w:t>
      </w:r>
      <w:r w:rsidR="009141A3" w:rsidRPr="001E4364">
        <w:rPr>
          <w:rFonts w:cstheme="minorHAnsi"/>
        </w:rPr>
        <w:t xml:space="preserve">relocation of </w:t>
      </w:r>
      <w:r w:rsidR="006E0853" w:rsidRPr="001E4364">
        <w:rPr>
          <w:rFonts w:cstheme="minorHAnsi"/>
        </w:rPr>
        <w:t>nonresidential tenants</w:t>
      </w:r>
      <w:r w:rsidRPr="001E4364">
        <w:rPr>
          <w:rFonts w:cstheme="minorHAnsi"/>
        </w:rPr>
        <w:t>.</w:t>
      </w:r>
      <w:r w:rsidR="00AD659E" w:rsidRPr="001E4364">
        <w:rPr>
          <w:rFonts w:cstheme="minorHAnsi"/>
        </w:rPr>
        <w:t xml:space="preserve"> There are three main components of URA: 1 – acquisition, 2 – demolition/conversion of low-income </w:t>
      </w:r>
      <w:r w:rsidR="004A52B9" w:rsidRPr="001E4364">
        <w:rPr>
          <w:rFonts w:cstheme="minorHAnsi"/>
        </w:rPr>
        <w:t xml:space="preserve">residential </w:t>
      </w:r>
      <w:r w:rsidR="00AD659E" w:rsidRPr="001E4364">
        <w:rPr>
          <w:rFonts w:cstheme="minorHAnsi"/>
        </w:rPr>
        <w:t>units and 3 – relocation.</w:t>
      </w:r>
      <w:r w:rsidRPr="001E4364">
        <w:rPr>
          <w:rFonts w:cstheme="minorHAnsi"/>
        </w:rPr>
        <w:t xml:space="preserve"> </w:t>
      </w:r>
      <w:r w:rsidR="00EC1C2D" w:rsidRPr="001E4364">
        <w:rPr>
          <w:rFonts w:cstheme="minorHAnsi"/>
        </w:rPr>
        <w:t xml:space="preserve">URA is triggered when federal funds are used on any one of these components.  </w:t>
      </w:r>
      <w:r w:rsidR="0038156A" w:rsidRPr="001E4364">
        <w:rPr>
          <w:rFonts w:cstheme="minorHAnsi"/>
        </w:rPr>
        <w:t xml:space="preserve">URA regulation (49 CFR 24) establishes when documents must be </w:t>
      </w:r>
      <w:r w:rsidR="004A52B9" w:rsidRPr="001E4364">
        <w:rPr>
          <w:rFonts w:cstheme="minorHAnsi"/>
        </w:rPr>
        <w:t>received</w:t>
      </w:r>
      <w:r w:rsidR="0038156A" w:rsidRPr="001E4364">
        <w:rPr>
          <w:rFonts w:cstheme="minorHAnsi"/>
        </w:rPr>
        <w:t xml:space="preserve">. </w:t>
      </w:r>
      <w:r w:rsidR="00AD659E" w:rsidRPr="001E4364">
        <w:rPr>
          <w:rFonts w:cstheme="minorHAnsi"/>
        </w:rPr>
        <w:t>I</w:t>
      </w:r>
      <w:r w:rsidR="0038156A" w:rsidRPr="001E4364">
        <w:rPr>
          <w:rFonts w:cstheme="minorHAnsi"/>
        </w:rPr>
        <w:t>tems are listed below by a</w:t>
      </w:r>
      <w:r w:rsidR="004A52B9" w:rsidRPr="001E4364">
        <w:rPr>
          <w:rFonts w:cstheme="minorHAnsi"/>
        </w:rPr>
        <w:t xml:space="preserve"> </w:t>
      </w:r>
      <w:r w:rsidR="0038156A" w:rsidRPr="001E4364">
        <w:rPr>
          <w:rFonts w:cstheme="minorHAnsi"/>
        </w:rPr>
        <w:t>triggering even</w:t>
      </w:r>
      <w:r w:rsidR="009F323D" w:rsidRPr="001E4364">
        <w:rPr>
          <w:rFonts w:cstheme="minorHAnsi"/>
        </w:rPr>
        <w:t>t.</w:t>
      </w:r>
      <w:r w:rsidR="009F323D" w:rsidRPr="001E4364">
        <w:rPr>
          <w:rFonts w:cstheme="minorHAnsi"/>
          <w:i/>
        </w:rPr>
        <w:t xml:space="preserve"> Disclaimer: This handout is subject to </w:t>
      </w:r>
      <w:r w:rsidR="00016670" w:rsidRPr="001E4364">
        <w:rPr>
          <w:rFonts w:cstheme="minorHAnsi"/>
          <w:i/>
        </w:rPr>
        <w:t xml:space="preserve">periodic </w:t>
      </w:r>
      <w:r w:rsidR="009F323D" w:rsidRPr="001E4364">
        <w:rPr>
          <w:rFonts w:cstheme="minorHAnsi"/>
          <w:i/>
        </w:rPr>
        <w:t>update</w:t>
      </w:r>
      <w:r w:rsidR="00016670" w:rsidRPr="001E4364">
        <w:rPr>
          <w:rFonts w:cstheme="minorHAnsi"/>
          <w:i/>
        </w:rPr>
        <w:t>s</w:t>
      </w:r>
      <w:r w:rsidR="009F323D" w:rsidRPr="001E4364">
        <w:rPr>
          <w:rFonts w:cstheme="minorHAnsi"/>
          <w:i/>
        </w:rPr>
        <w:t>.</w:t>
      </w:r>
      <w:r w:rsidR="007D24BA">
        <w:rPr>
          <w:rFonts w:cstheme="minorHAnsi"/>
        </w:rPr>
        <w:pict>
          <v:rect id="_x0000_i1026" style="width:0;height:1.5pt" o:hralign="center" o:hrstd="t" o:hr="t" fillcolor="#a0a0a0" stroked="f"/>
        </w:pict>
      </w:r>
    </w:p>
    <w:p w:rsidR="008B6DB9" w:rsidRDefault="008B6DB9" w:rsidP="006B6965">
      <w:pPr>
        <w:rPr>
          <w:rFonts w:cstheme="minorHAnsi"/>
          <w:b/>
          <w:sz w:val="24"/>
        </w:rPr>
      </w:pPr>
    </w:p>
    <w:p w:rsidR="00522135" w:rsidRPr="001E4364" w:rsidRDefault="00522135" w:rsidP="006B6965">
      <w:pPr>
        <w:rPr>
          <w:rFonts w:cstheme="minorHAnsi"/>
          <w:b/>
          <w:sz w:val="24"/>
        </w:rPr>
      </w:pPr>
      <w:r w:rsidRPr="001E4364">
        <w:rPr>
          <w:rFonts w:cstheme="minorHAnsi"/>
          <w:b/>
          <w:sz w:val="24"/>
        </w:rPr>
        <w:t>Part I</w:t>
      </w:r>
      <w:r w:rsidR="00FE6EA8" w:rsidRPr="001E4364">
        <w:rPr>
          <w:rFonts w:cstheme="minorHAnsi"/>
          <w:b/>
          <w:sz w:val="24"/>
        </w:rPr>
        <w:t xml:space="preserve"> – A</w:t>
      </w:r>
      <w:r w:rsidRPr="001E4364">
        <w:rPr>
          <w:rFonts w:cstheme="minorHAnsi"/>
          <w:b/>
          <w:sz w:val="24"/>
        </w:rPr>
        <w:t>cquisition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Copy or access to Application</w:t>
      </w:r>
    </w:p>
    <w:p w:rsidR="00F61E6F" w:rsidRPr="001E4364" w:rsidRDefault="00F61E6F" w:rsidP="00F61E6F">
      <w:pPr>
        <w:numPr>
          <w:ilvl w:val="1"/>
          <w:numId w:val="7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Project Summary</w:t>
      </w:r>
    </w:p>
    <w:p w:rsidR="00F61E6F" w:rsidRPr="001E4364" w:rsidRDefault="00F61E6F" w:rsidP="00F61E6F">
      <w:pPr>
        <w:numPr>
          <w:ilvl w:val="1"/>
          <w:numId w:val="7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Site Map</w:t>
      </w:r>
    </w:p>
    <w:p w:rsidR="00F61E6F" w:rsidRPr="001E4364" w:rsidRDefault="00F61E6F" w:rsidP="00F61E6F">
      <w:pPr>
        <w:numPr>
          <w:ilvl w:val="1"/>
          <w:numId w:val="7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Survey</w:t>
      </w:r>
    </w:p>
    <w:p w:rsidR="00F61E6F" w:rsidRPr="001E4364" w:rsidRDefault="00F61E6F" w:rsidP="00F61E6F">
      <w:pPr>
        <w:numPr>
          <w:ilvl w:val="1"/>
          <w:numId w:val="7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Initial Budget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Appraisal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URA Assurance Letter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Notice to Seller</w:t>
      </w:r>
      <w:r w:rsidR="0035504C" w:rsidRPr="001E4364">
        <w:rPr>
          <w:rFonts w:cstheme="minorHAnsi"/>
          <w:sz w:val="24"/>
        </w:rPr>
        <w:t xml:space="preserve"> (or Notice of Interest, if applicable)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Foreclose Occupancy Certification (</w:t>
      </w:r>
      <w:r w:rsidRPr="001E4364">
        <w:rPr>
          <w:rFonts w:cstheme="minorHAnsi"/>
          <w:i/>
          <w:color w:val="4472C4" w:themeColor="accent1"/>
        </w:rPr>
        <w:t>Only vacant foreclosed residential properties with a structure</w:t>
      </w:r>
      <w:r w:rsidRPr="001E4364">
        <w:rPr>
          <w:rFonts w:cstheme="minorHAnsi"/>
          <w:sz w:val="24"/>
        </w:rPr>
        <w:t>)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 xml:space="preserve">Seller’s </w:t>
      </w:r>
      <w:r w:rsidR="00C01090" w:rsidRPr="001E4364">
        <w:rPr>
          <w:rFonts w:cstheme="minorHAnsi"/>
          <w:sz w:val="24"/>
        </w:rPr>
        <w:t xml:space="preserve">Occupancy </w:t>
      </w:r>
      <w:r w:rsidRPr="001E4364">
        <w:rPr>
          <w:rFonts w:cstheme="minorHAnsi"/>
          <w:sz w:val="24"/>
        </w:rPr>
        <w:t xml:space="preserve">Certification 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Initial Title Opinion (Report/Commitment)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PNFDF</w:t>
      </w:r>
    </w:p>
    <w:p w:rsidR="00F61E6F" w:rsidRPr="001E4364" w:rsidRDefault="00F61E6F" w:rsidP="00F61E6F">
      <w:pPr>
        <w:numPr>
          <w:ilvl w:val="1"/>
          <w:numId w:val="9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Fact Sheet</w:t>
      </w:r>
    </w:p>
    <w:p w:rsidR="00F61E6F" w:rsidRPr="001E4364" w:rsidRDefault="00F61E6F" w:rsidP="00F61E6F">
      <w:pPr>
        <w:numPr>
          <w:ilvl w:val="1"/>
          <w:numId w:val="9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Budget/Funding Sources/Uses (allocation)</w:t>
      </w:r>
    </w:p>
    <w:p w:rsidR="00F61E6F" w:rsidRPr="001E4364" w:rsidRDefault="00F61E6F" w:rsidP="00F61E6F">
      <w:pPr>
        <w:spacing w:after="40"/>
        <w:rPr>
          <w:rFonts w:cstheme="minorHAnsi"/>
          <w:b/>
          <w:i/>
          <w:color w:val="4472C4" w:themeColor="accent1"/>
          <w:sz w:val="24"/>
        </w:rPr>
      </w:pPr>
    </w:p>
    <w:p w:rsidR="00F61E6F" w:rsidRPr="001E4364" w:rsidRDefault="00F61E6F" w:rsidP="00F61E6F">
      <w:pPr>
        <w:spacing w:after="40"/>
        <w:rPr>
          <w:rFonts w:cstheme="minorHAnsi"/>
          <w:sz w:val="24"/>
        </w:rPr>
      </w:pPr>
      <w:r w:rsidRPr="001E4364">
        <w:rPr>
          <w:rFonts w:cstheme="minorHAnsi"/>
          <w:b/>
          <w:i/>
          <w:color w:val="4472C4" w:themeColor="accent1"/>
          <w:sz w:val="24"/>
        </w:rPr>
        <w:t>Triggering Event:</w:t>
      </w:r>
      <w:r w:rsidRPr="001E4364">
        <w:rPr>
          <w:rFonts w:cstheme="minorHAnsi"/>
          <w:b/>
          <w:i/>
          <w:color w:val="4472C4" w:themeColor="accent1"/>
          <w:sz w:val="24"/>
        </w:rPr>
        <w:tab/>
        <w:t>After Council (Closing)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Deed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Settlement Statement (Seller/Buyer Closing Disclosure)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  <w:sz w:val="24"/>
        </w:rPr>
      </w:pPr>
      <w:r w:rsidRPr="001E4364">
        <w:rPr>
          <w:rFonts w:cstheme="minorHAnsi"/>
          <w:sz w:val="24"/>
        </w:rPr>
        <w:t>Purchase Agreement / Earnest Money Contract</w:t>
      </w:r>
    </w:p>
    <w:p w:rsidR="00F61E6F" w:rsidRPr="001E4364" w:rsidRDefault="00F61E6F" w:rsidP="00F61E6F">
      <w:pPr>
        <w:numPr>
          <w:ilvl w:val="0"/>
          <w:numId w:val="6"/>
        </w:numPr>
        <w:spacing w:after="40" w:line="256" w:lineRule="auto"/>
        <w:rPr>
          <w:rFonts w:cstheme="minorHAnsi"/>
        </w:rPr>
      </w:pPr>
      <w:r w:rsidRPr="001E4364">
        <w:rPr>
          <w:rFonts w:cstheme="minorHAnsi"/>
          <w:sz w:val="24"/>
        </w:rPr>
        <w:t>Title Policy</w:t>
      </w:r>
    </w:p>
    <w:p w:rsidR="00F61E6F" w:rsidRPr="001E4364" w:rsidRDefault="008B6DB9" w:rsidP="00F61E6F">
      <w:pPr>
        <w:numPr>
          <w:ilvl w:val="0"/>
          <w:numId w:val="6"/>
        </w:numPr>
        <w:spacing w:after="40" w:line="256" w:lineRule="auto"/>
        <w:rPr>
          <w:rFonts w:cstheme="minorHAnsi"/>
        </w:rPr>
      </w:pPr>
      <w:r>
        <w:rPr>
          <w:rFonts w:cstheme="minorHAnsi"/>
          <w:sz w:val="24"/>
        </w:rPr>
        <w:t>Authority to Use Grant Funding (AUGF)/Environmental Clearance</w:t>
      </w:r>
    </w:p>
    <w:p w:rsidR="004771ED" w:rsidRPr="001E4364" w:rsidRDefault="007D24BA" w:rsidP="00F61E6F">
      <w:pPr>
        <w:spacing w:after="40" w:line="256" w:lineRule="auto"/>
        <w:rPr>
          <w:rFonts w:cstheme="minorHAnsi"/>
        </w:rPr>
      </w:pPr>
      <w:r>
        <w:rPr>
          <w:rFonts w:cstheme="minorHAnsi"/>
        </w:rPr>
        <w:pict>
          <v:rect id="_x0000_i1027" style="width:0;height:1.5pt" o:hralign="center" o:hrstd="t" o:hr="t" fillcolor="#a0a0a0" stroked="f"/>
        </w:pict>
      </w:r>
    </w:p>
    <w:p w:rsidR="00B7710E" w:rsidRDefault="00B7710E" w:rsidP="00FE6EA8">
      <w:pPr>
        <w:rPr>
          <w:rFonts w:cstheme="minorHAnsi"/>
          <w:b/>
          <w:sz w:val="24"/>
        </w:rPr>
      </w:pPr>
    </w:p>
    <w:p w:rsidR="008B6DB9" w:rsidRDefault="008B6DB9" w:rsidP="00FE6EA8">
      <w:pPr>
        <w:rPr>
          <w:rFonts w:cstheme="minorHAnsi"/>
          <w:b/>
          <w:sz w:val="24"/>
        </w:rPr>
      </w:pPr>
    </w:p>
    <w:p w:rsidR="007D24BA" w:rsidRDefault="007D24BA" w:rsidP="00FE6EA8">
      <w:pPr>
        <w:rPr>
          <w:rFonts w:cstheme="minorHAnsi"/>
          <w:b/>
          <w:sz w:val="24"/>
        </w:rPr>
      </w:pPr>
    </w:p>
    <w:p w:rsidR="007D24BA" w:rsidRDefault="007D24BA" w:rsidP="00FE6EA8">
      <w:pPr>
        <w:rPr>
          <w:rFonts w:cstheme="minorHAnsi"/>
          <w:b/>
          <w:sz w:val="24"/>
        </w:rPr>
      </w:pPr>
    </w:p>
    <w:p w:rsidR="00522135" w:rsidRPr="001E4364" w:rsidRDefault="00FE6EA8" w:rsidP="00FE6EA8">
      <w:pPr>
        <w:rPr>
          <w:rFonts w:cstheme="minorHAnsi"/>
          <w:b/>
          <w:sz w:val="24"/>
        </w:rPr>
      </w:pPr>
      <w:bookmarkStart w:id="0" w:name="_GoBack"/>
      <w:bookmarkEnd w:id="0"/>
      <w:r w:rsidRPr="001E4364">
        <w:rPr>
          <w:rFonts w:cstheme="minorHAnsi"/>
          <w:b/>
          <w:sz w:val="24"/>
        </w:rPr>
        <w:t>Part II – Demolition and/or Conversion</w:t>
      </w:r>
    </w:p>
    <w:p w:rsidR="00AD659E" w:rsidRPr="001E4364" w:rsidRDefault="00AD659E" w:rsidP="00AD659E">
      <w:pPr>
        <w:rPr>
          <w:rFonts w:cstheme="minorHAnsi"/>
          <w:b/>
          <w:i/>
          <w:color w:val="4472C4" w:themeColor="accent1"/>
          <w:sz w:val="24"/>
        </w:rPr>
      </w:pPr>
      <w:r w:rsidRPr="001E4364">
        <w:rPr>
          <w:rFonts w:cstheme="minorHAnsi"/>
          <w:b/>
          <w:i/>
          <w:color w:val="4472C4" w:themeColor="accent1"/>
          <w:sz w:val="24"/>
        </w:rPr>
        <w:t>Triggering Event:</w:t>
      </w:r>
      <w:r w:rsidRPr="001E4364">
        <w:rPr>
          <w:rFonts w:cstheme="minorHAnsi"/>
          <w:b/>
          <w:i/>
          <w:color w:val="4472C4" w:themeColor="accent1"/>
          <w:sz w:val="24"/>
        </w:rPr>
        <w:tab/>
        <w:t>Application</w:t>
      </w:r>
    </w:p>
    <w:p w:rsidR="00FE6EA8" w:rsidRPr="001E4364" w:rsidRDefault="00FE6EA8" w:rsidP="00FE6EA8">
      <w:pPr>
        <w:pStyle w:val="ListParagraph"/>
        <w:numPr>
          <w:ilvl w:val="0"/>
          <w:numId w:val="5"/>
        </w:numPr>
        <w:rPr>
          <w:rFonts w:cstheme="minorHAnsi"/>
          <w:sz w:val="24"/>
        </w:rPr>
      </w:pPr>
      <w:r w:rsidRPr="001E4364">
        <w:rPr>
          <w:rFonts w:cstheme="minorHAnsi"/>
          <w:sz w:val="24"/>
        </w:rPr>
        <w:t>One for One Replacement Plan</w:t>
      </w:r>
    </w:p>
    <w:p w:rsidR="004771ED" w:rsidRPr="001E4364" w:rsidRDefault="00FE6EA8" w:rsidP="001A2541">
      <w:pPr>
        <w:pStyle w:val="ListParagraph"/>
        <w:numPr>
          <w:ilvl w:val="1"/>
          <w:numId w:val="5"/>
        </w:numPr>
        <w:rPr>
          <w:rFonts w:cstheme="minorHAnsi"/>
          <w:b/>
          <w:i/>
          <w:sz w:val="20"/>
          <w:szCs w:val="20"/>
        </w:rPr>
      </w:pPr>
      <w:r w:rsidRPr="001E4364">
        <w:rPr>
          <w:rFonts w:cstheme="minorHAnsi"/>
          <w:sz w:val="24"/>
        </w:rPr>
        <w:t xml:space="preserve">When low-income residential units are demolished or converted for another use, Section 104(d) mandates having a </w:t>
      </w:r>
      <w:r w:rsidR="001A2541" w:rsidRPr="001E4364">
        <w:rPr>
          <w:rFonts w:cstheme="minorHAnsi"/>
          <w:sz w:val="24"/>
        </w:rPr>
        <w:t xml:space="preserve">Replacement </w:t>
      </w:r>
      <w:r w:rsidRPr="001E4364">
        <w:rPr>
          <w:rFonts w:cstheme="minorHAnsi"/>
          <w:sz w:val="24"/>
        </w:rPr>
        <w:t>Plan</w:t>
      </w:r>
      <w:r w:rsidRPr="001E4364">
        <w:rPr>
          <w:rFonts w:cstheme="minorHAnsi"/>
          <w:b/>
          <w:i/>
          <w:sz w:val="20"/>
          <w:szCs w:val="20"/>
        </w:rPr>
        <w:t>.</w:t>
      </w:r>
      <w:r w:rsidR="0066153C" w:rsidRPr="001E4364">
        <w:rPr>
          <w:rFonts w:cstheme="minorHAnsi"/>
          <w:b/>
          <w:i/>
          <w:sz w:val="20"/>
          <w:szCs w:val="20"/>
        </w:rPr>
        <w:t xml:space="preserve">  </w:t>
      </w:r>
      <w:r w:rsidR="00A13BEF" w:rsidRPr="001E4364">
        <w:rPr>
          <w:rFonts w:cstheme="minorHAnsi"/>
          <w:b/>
          <w:i/>
          <w:sz w:val="20"/>
          <w:szCs w:val="20"/>
        </w:rPr>
        <w:t>(</w:t>
      </w:r>
      <w:r w:rsidRPr="001E4364">
        <w:rPr>
          <w:rFonts w:cstheme="minorHAnsi"/>
          <w:b/>
          <w:i/>
          <w:sz w:val="20"/>
          <w:szCs w:val="20"/>
        </w:rPr>
        <w:t>2017</w:t>
      </w:r>
      <w:r w:rsidR="00C22CF1" w:rsidRPr="001E4364">
        <w:rPr>
          <w:rFonts w:cstheme="minorHAnsi"/>
          <w:b/>
          <w:i/>
          <w:sz w:val="20"/>
          <w:szCs w:val="20"/>
        </w:rPr>
        <w:t>and 2016</w:t>
      </w:r>
      <w:r w:rsidRPr="001E4364">
        <w:rPr>
          <w:rFonts w:cstheme="minorHAnsi"/>
          <w:b/>
          <w:i/>
          <w:sz w:val="20"/>
          <w:szCs w:val="20"/>
        </w:rPr>
        <w:t xml:space="preserve"> CDBG-DR</w:t>
      </w:r>
      <w:r w:rsidR="00907FD3" w:rsidRPr="001E4364">
        <w:rPr>
          <w:rFonts w:cstheme="minorHAnsi"/>
          <w:b/>
          <w:i/>
          <w:sz w:val="20"/>
          <w:szCs w:val="20"/>
        </w:rPr>
        <w:t>’s</w:t>
      </w:r>
      <w:r w:rsidRPr="001E4364">
        <w:rPr>
          <w:rFonts w:cstheme="minorHAnsi"/>
          <w:b/>
          <w:i/>
          <w:sz w:val="20"/>
          <w:szCs w:val="20"/>
        </w:rPr>
        <w:t xml:space="preserve"> Federal Register has a waiver </w:t>
      </w:r>
      <w:r w:rsidR="00907FD3" w:rsidRPr="001E4364">
        <w:rPr>
          <w:rFonts w:cstheme="minorHAnsi"/>
          <w:b/>
          <w:i/>
          <w:sz w:val="20"/>
          <w:szCs w:val="20"/>
        </w:rPr>
        <w:t>for o</w:t>
      </w:r>
      <w:r w:rsidRPr="001E4364">
        <w:rPr>
          <w:rFonts w:cstheme="minorHAnsi"/>
          <w:b/>
          <w:i/>
          <w:sz w:val="20"/>
          <w:szCs w:val="20"/>
        </w:rPr>
        <w:t>ne for one replacement of low-income residential units</w:t>
      </w:r>
      <w:r w:rsidR="008B6DB9">
        <w:rPr>
          <w:rFonts w:cstheme="minorHAnsi"/>
          <w:b/>
          <w:i/>
          <w:sz w:val="20"/>
          <w:szCs w:val="20"/>
        </w:rPr>
        <w:t xml:space="preserve"> that may apply.</w:t>
      </w:r>
      <w:r w:rsidR="00A13BEF" w:rsidRPr="001E4364">
        <w:rPr>
          <w:rFonts w:cstheme="minorHAnsi"/>
          <w:b/>
          <w:i/>
          <w:sz w:val="20"/>
          <w:szCs w:val="20"/>
        </w:rPr>
        <w:t>)</w:t>
      </w:r>
    </w:p>
    <w:p w:rsidR="004771ED" w:rsidRPr="001E4364" w:rsidRDefault="007D24BA" w:rsidP="004771ED">
      <w:pPr>
        <w:rPr>
          <w:rFonts w:cstheme="minorHAnsi"/>
          <w:sz w:val="24"/>
        </w:rPr>
      </w:pPr>
      <w:r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B7710E" w:rsidRDefault="00B7710E" w:rsidP="00FE6EA8">
      <w:pPr>
        <w:rPr>
          <w:rFonts w:cstheme="minorHAnsi"/>
          <w:b/>
          <w:sz w:val="24"/>
        </w:rPr>
      </w:pPr>
    </w:p>
    <w:p w:rsidR="00522135" w:rsidRPr="001E4364" w:rsidRDefault="00FE6EA8" w:rsidP="00FE6EA8">
      <w:pPr>
        <w:rPr>
          <w:rFonts w:cstheme="minorHAnsi"/>
          <w:b/>
          <w:sz w:val="24"/>
        </w:rPr>
      </w:pPr>
      <w:r w:rsidRPr="001E4364">
        <w:rPr>
          <w:rFonts w:cstheme="minorHAnsi"/>
          <w:b/>
          <w:sz w:val="24"/>
        </w:rPr>
        <w:t>Part III – Relocation</w:t>
      </w:r>
    </w:p>
    <w:p w:rsidR="00AD659E" w:rsidRPr="001E4364" w:rsidRDefault="00AD659E" w:rsidP="00AD659E">
      <w:pPr>
        <w:rPr>
          <w:rFonts w:cstheme="minorHAnsi"/>
          <w:b/>
          <w:i/>
          <w:color w:val="4472C4" w:themeColor="accent1"/>
          <w:sz w:val="24"/>
        </w:rPr>
      </w:pPr>
      <w:r w:rsidRPr="001E4364">
        <w:rPr>
          <w:rFonts w:cstheme="minorHAnsi"/>
          <w:b/>
          <w:i/>
          <w:color w:val="4472C4" w:themeColor="accent1"/>
          <w:sz w:val="24"/>
        </w:rPr>
        <w:t>Triggering Event:</w:t>
      </w:r>
      <w:r w:rsidRPr="001E4364">
        <w:rPr>
          <w:rFonts w:cstheme="minorHAnsi"/>
          <w:b/>
          <w:i/>
          <w:color w:val="4472C4" w:themeColor="accent1"/>
          <w:sz w:val="24"/>
        </w:rPr>
        <w:tab/>
        <w:t>Application</w:t>
      </w:r>
    </w:p>
    <w:p w:rsidR="00725139" w:rsidRPr="001E4364" w:rsidRDefault="00FE6EA8" w:rsidP="00C10566">
      <w:pPr>
        <w:numPr>
          <w:ilvl w:val="0"/>
          <w:numId w:val="3"/>
        </w:num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 xml:space="preserve">Relocation Plan </w:t>
      </w:r>
    </w:p>
    <w:p w:rsidR="00FE6EA8" w:rsidRPr="001E4364" w:rsidRDefault="00725139" w:rsidP="00C10566">
      <w:pPr>
        <w:numPr>
          <w:ilvl w:val="0"/>
          <w:numId w:val="3"/>
        </w:num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 xml:space="preserve">Relocation </w:t>
      </w:r>
      <w:r w:rsidR="00FE6EA8" w:rsidRPr="001E4364">
        <w:rPr>
          <w:rFonts w:cstheme="minorHAnsi"/>
          <w:sz w:val="24"/>
        </w:rPr>
        <w:t>Budget</w:t>
      </w:r>
    </w:p>
    <w:p w:rsidR="00725139" w:rsidRPr="001E4364" w:rsidRDefault="00725139" w:rsidP="00C10566">
      <w:pPr>
        <w:numPr>
          <w:ilvl w:val="0"/>
          <w:numId w:val="3"/>
        </w:num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>Initial Rent Roll</w:t>
      </w:r>
    </w:p>
    <w:p w:rsidR="009141A3" w:rsidRPr="001E4364" w:rsidRDefault="009141A3" w:rsidP="00C10566">
      <w:pPr>
        <w:numPr>
          <w:ilvl w:val="0"/>
          <w:numId w:val="3"/>
        </w:num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>Business Tenant List</w:t>
      </w:r>
    </w:p>
    <w:p w:rsidR="00FE6EA8" w:rsidRPr="001E4364" w:rsidRDefault="00FE6EA8" w:rsidP="00C10566">
      <w:pPr>
        <w:numPr>
          <w:ilvl w:val="0"/>
          <w:numId w:val="3"/>
        </w:num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>Template of Notice</w:t>
      </w:r>
      <w:r w:rsidR="00AB45A3" w:rsidRPr="001E4364">
        <w:rPr>
          <w:rFonts w:cstheme="minorHAnsi"/>
          <w:sz w:val="24"/>
        </w:rPr>
        <w:t>s for pre-approval</w:t>
      </w:r>
    </w:p>
    <w:p w:rsidR="00FE6EA8" w:rsidRPr="001E4364" w:rsidRDefault="00AB45A3" w:rsidP="00C10566">
      <w:pPr>
        <w:numPr>
          <w:ilvl w:val="0"/>
          <w:numId w:val="3"/>
        </w:num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 xml:space="preserve">After </w:t>
      </w:r>
      <w:r w:rsidR="00DF7068" w:rsidRPr="001E4364">
        <w:rPr>
          <w:rFonts w:cstheme="minorHAnsi"/>
          <w:sz w:val="24"/>
        </w:rPr>
        <w:t>URA approval,</w:t>
      </w:r>
      <w:r w:rsidRPr="001E4364">
        <w:rPr>
          <w:rFonts w:cstheme="minorHAnsi"/>
          <w:sz w:val="24"/>
        </w:rPr>
        <w:t xml:space="preserve"> applicable </w:t>
      </w:r>
      <w:r w:rsidR="00FE6EA8" w:rsidRPr="001E4364">
        <w:rPr>
          <w:rFonts w:cstheme="minorHAnsi"/>
          <w:sz w:val="24"/>
        </w:rPr>
        <w:t>General Information Notices (GIN)</w:t>
      </w:r>
      <w:r w:rsidRPr="001E4364">
        <w:rPr>
          <w:rFonts w:cstheme="minorHAnsi"/>
          <w:sz w:val="24"/>
        </w:rPr>
        <w:t xml:space="preserve">, a copy of GIN </w:t>
      </w:r>
      <w:r w:rsidR="00FE6EA8" w:rsidRPr="001E4364">
        <w:rPr>
          <w:rFonts w:cstheme="minorHAnsi"/>
          <w:sz w:val="24"/>
        </w:rPr>
        <w:t>countersigned by tenants</w:t>
      </w:r>
      <w:r w:rsidR="00C10566" w:rsidRPr="001E4364">
        <w:rPr>
          <w:rFonts w:cstheme="minorHAnsi"/>
          <w:sz w:val="24"/>
        </w:rPr>
        <w:t>.</w:t>
      </w:r>
      <w:r w:rsidR="00FE6EA8" w:rsidRPr="001E4364">
        <w:rPr>
          <w:rFonts w:cstheme="minorHAnsi"/>
          <w:sz w:val="24"/>
        </w:rPr>
        <w:t xml:space="preserve"> </w:t>
      </w:r>
    </w:p>
    <w:p w:rsidR="00B7710E" w:rsidRDefault="00B7710E" w:rsidP="00AD659E">
      <w:pPr>
        <w:rPr>
          <w:rFonts w:cstheme="minorHAnsi"/>
          <w:b/>
          <w:i/>
          <w:color w:val="4472C4" w:themeColor="accent1"/>
          <w:sz w:val="24"/>
        </w:rPr>
      </w:pPr>
    </w:p>
    <w:p w:rsidR="00AD659E" w:rsidRPr="001E4364" w:rsidRDefault="00AD659E" w:rsidP="00AD659E">
      <w:pPr>
        <w:rPr>
          <w:rFonts w:cstheme="minorHAnsi"/>
          <w:b/>
          <w:i/>
          <w:color w:val="4472C4" w:themeColor="accent1"/>
          <w:sz w:val="24"/>
        </w:rPr>
      </w:pPr>
      <w:r w:rsidRPr="001E4364">
        <w:rPr>
          <w:rFonts w:cstheme="minorHAnsi"/>
          <w:b/>
          <w:i/>
          <w:color w:val="4472C4" w:themeColor="accent1"/>
          <w:sz w:val="24"/>
        </w:rPr>
        <w:t>Triggering Event:</w:t>
      </w:r>
      <w:r w:rsidRPr="001E4364">
        <w:rPr>
          <w:rFonts w:cstheme="minorHAnsi"/>
          <w:b/>
          <w:i/>
          <w:color w:val="4472C4" w:themeColor="accent1"/>
          <w:sz w:val="24"/>
        </w:rPr>
        <w:tab/>
        <w:t>After Council (Closing)</w:t>
      </w:r>
    </w:p>
    <w:p w:rsidR="0072138A" w:rsidRPr="001E4364" w:rsidRDefault="0072138A" w:rsidP="00C10566">
      <w:p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>•</w:t>
      </w:r>
      <w:r w:rsidRPr="001E4364">
        <w:rPr>
          <w:rFonts w:cstheme="minorHAnsi"/>
          <w:sz w:val="24"/>
        </w:rPr>
        <w:tab/>
        <w:t xml:space="preserve">Notice of Eligibility (NOE) </w:t>
      </w:r>
    </w:p>
    <w:p w:rsidR="0072138A" w:rsidRPr="001E4364" w:rsidRDefault="0072138A" w:rsidP="00C10566">
      <w:p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>•</w:t>
      </w:r>
      <w:r w:rsidRPr="001E4364">
        <w:rPr>
          <w:rFonts w:cstheme="minorHAnsi"/>
          <w:sz w:val="24"/>
        </w:rPr>
        <w:tab/>
        <w:t>90-day notice (allowed to be combined with NOE)</w:t>
      </w:r>
    </w:p>
    <w:p w:rsidR="0072138A" w:rsidRPr="001E4364" w:rsidRDefault="0072138A" w:rsidP="00C10566">
      <w:p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>•</w:t>
      </w:r>
      <w:r w:rsidRPr="001E4364">
        <w:rPr>
          <w:rFonts w:cstheme="minorHAnsi"/>
          <w:sz w:val="24"/>
        </w:rPr>
        <w:tab/>
        <w:t>Current Rent Roll</w:t>
      </w:r>
    </w:p>
    <w:p w:rsidR="009F323D" w:rsidRPr="001E4364" w:rsidRDefault="0072138A" w:rsidP="009F323D">
      <w:pPr>
        <w:spacing w:after="120"/>
        <w:rPr>
          <w:rFonts w:cstheme="minorHAnsi"/>
          <w:sz w:val="24"/>
        </w:rPr>
      </w:pPr>
      <w:r w:rsidRPr="001E4364">
        <w:rPr>
          <w:rFonts w:cstheme="minorHAnsi"/>
          <w:sz w:val="24"/>
        </w:rPr>
        <w:t>•</w:t>
      </w:r>
      <w:r w:rsidRPr="001E4364">
        <w:rPr>
          <w:rFonts w:cstheme="minorHAnsi"/>
          <w:sz w:val="24"/>
        </w:rPr>
        <w:tab/>
        <w:t>Initial Tenant Status Report</w:t>
      </w:r>
      <w:r w:rsidR="00A13BEF" w:rsidRPr="001E4364">
        <w:rPr>
          <w:rFonts w:cstheme="minorHAnsi"/>
          <w:sz w:val="24"/>
        </w:rPr>
        <w:t xml:space="preserve"> (TSR)</w:t>
      </w:r>
    </w:p>
    <w:p w:rsidR="000374EE" w:rsidRDefault="007D24BA" w:rsidP="009F323D">
      <w:pPr>
        <w:spacing w:after="120"/>
      </w:pPr>
      <w:r>
        <w:pict>
          <v:rect id="_x0000_i1029" style="width:0;height:1.5pt" o:hralign="center" o:hrstd="t" o:hr="t" fillcolor="#a0a0a0" stroked="f"/>
        </w:pict>
      </w:r>
    </w:p>
    <w:sectPr w:rsidR="000374EE" w:rsidSect="009F323D">
      <w:headerReference w:type="default" r:id="rId9"/>
      <w:footerReference w:type="default" r:id="rId10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D3" w:rsidRDefault="00907FD3" w:rsidP="00907FD3">
      <w:pPr>
        <w:spacing w:after="0" w:line="240" w:lineRule="auto"/>
      </w:pPr>
      <w:r>
        <w:separator/>
      </w:r>
    </w:p>
  </w:endnote>
  <w:endnote w:type="continuationSeparator" w:id="0">
    <w:p w:rsidR="00907FD3" w:rsidRDefault="00907FD3" w:rsidP="0090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0668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7FD3" w:rsidRDefault="00907F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7FD3" w:rsidRDefault="0090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D3" w:rsidRDefault="00907FD3" w:rsidP="00907FD3">
      <w:pPr>
        <w:spacing w:after="0" w:line="240" w:lineRule="auto"/>
      </w:pPr>
      <w:r>
        <w:separator/>
      </w:r>
    </w:p>
  </w:footnote>
  <w:footnote w:type="continuationSeparator" w:id="0">
    <w:p w:rsidR="00907FD3" w:rsidRDefault="00907FD3" w:rsidP="0090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FD3" w:rsidRDefault="00B7710E" w:rsidP="00907FD3">
    <w:pPr>
      <w:pStyle w:val="Header"/>
      <w:jc w:val="right"/>
    </w:pPr>
    <w:r>
      <w:t>Rv</w:t>
    </w:r>
    <w:r w:rsidR="008B6DB9">
      <w:t>2</w:t>
    </w:r>
    <w:r>
      <w:t xml:space="preserve"> 0</w:t>
    </w:r>
    <w:r w:rsidR="008B6DB9">
      <w:t>6</w:t>
    </w:r>
    <w:r>
      <w:t>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C7F"/>
    <w:multiLevelType w:val="hybridMultilevel"/>
    <w:tmpl w:val="D044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7C4C"/>
    <w:multiLevelType w:val="hybridMultilevel"/>
    <w:tmpl w:val="9E640608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64B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D07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2EFD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68E4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642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8E5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756DB0"/>
    <w:multiLevelType w:val="hybridMultilevel"/>
    <w:tmpl w:val="71900B32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64B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D07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2EFD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68E4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642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8E5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1382043"/>
    <w:multiLevelType w:val="hybridMultilevel"/>
    <w:tmpl w:val="9F4EF8BA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4B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0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EF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8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642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E5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69D1DDA"/>
    <w:multiLevelType w:val="hybridMultilevel"/>
    <w:tmpl w:val="DD5CBC68"/>
    <w:lvl w:ilvl="0" w:tplc="7B5AB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9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A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1A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B4D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C1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84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0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AE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E4F4B39"/>
    <w:multiLevelType w:val="hybridMultilevel"/>
    <w:tmpl w:val="B1FE0988"/>
    <w:lvl w:ilvl="0" w:tplc="91F009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60A0"/>
    <w:multiLevelType w:val="hybridMultilevel"/>
    <w:tmpl w:val="3410D248"/>
    <w:lvl w:ilvl="0" w:tplc="D35AD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24C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64B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D07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32EFD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868E4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642A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8E55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92A3DF9"/>
    <w:multiLevelType w:val="hybridMultilevel"/>
    <w:tmpl w:val="8C0C2952"/>
    <w:lvl w:ilvl="0" w:tplc="91F00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8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2B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2C1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E4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245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B4E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69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8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6F"/>
    <w:rsid w:val="000075D7"/>
    <w:rsid w:val="00016670"/>
    <w:rsid w:val="000374EE"/>
    <w:rsid w:val="001326D3"/>
    <w:rsid w:val="0017135B"/>
    <w:rsid w:val="001848AD"/>
    <w:rsid w:val="001A2541"/>
    <w:rsid w:val="001E4364"/>
    <w:rsid w:val="00251697"/>
    <w:rsid w:val="00285ABD"/>
    <w:rsid w:val="002A6CB9"/>
    <w:rsid w:val="002F2264"/>
    <w:rsid w:val="00331487"/>
    <w:rsid w:val="0035504C"/>
    <w:rsid w:val="0038156A"/>
    <w:rsid w:val="00427220"/>
    <w:rsid w:val="00455C1D"/>
    <w:rsid w:val="004771ED"/>
    <w:rsid w:val="004A52B9"/>
    <w:rsid w:val="00522135"/>
    <w:rsid w:val="00540CBA"/>
    <w:rsid w:val="00551CC8"/>
    <w:rsid w:val="00646111"/>
    <w:rsid w:val="0066153C"/>
    <w:rsid w:val="006B6965"/>
    <w:rsid w:val="006E0853"/>
    <w:rsid w:val="006F7F1A"/>
    <w:rsid w:val="0072138A"/>
    <w:rsid w:val="00725139"/>
    <w:rsid w:val="007D24BA"/>
    <w:rsid w:val="008528B4"/>
    <w:rsid w:val="00876038"/>
    <w:rsid w:val="008B6DB9"/>
    <w:rsid w:val="008D5B07"/>
    <w:rsid w:val="00907FD3"/>
    <w:rsid w:val="009141A3"/>
    <w:rsid w:val="009C78E6"/>
    <w:rsid w:val="009F323D"/>
    <w:rsid w:val="00A13BEF"/>
    <w:rsid w:val="00A36F58"/>
    <w:rsid w:val="00AB45A3"/>
    <w:rsid w:val="00AD659E"/>
    <w:rsid w:val="00AF215D"/>
    <w:rsid w:val="00B7710E"/>
    <w:rsid w:val="00BA1BE7"/>
    <w:rsid w:val="00BF0AB4"/>
    <w:rsid w:val="00C01090"/>
    <w:rsid w:val="00C10566"/>
    <w:rsid w:val="00C22CF1"/>
    <w:rsid w:val="00C77010"/>
    <w:rsid w:val="00D35D6F"/>
    <w:rsid w:val="00DF7068"/>
    <w:rsid w:val="00E0258E"/>
    <w:rsid w:val="00EC1C2D"/>
    <w:rsid w:val="00F1403B"/>
    <w:rsid w:val="00F44BD4"/>
    <w:rsid w:val="00F61E6F"/>
    <w:rsid w:val="00F739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C6E98C"/>
  <w15:chartTrackingRefBased/>
  <w15:docId w15:val="{84E56D7B-59BC-45A2-BE0A-C9FB16C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FD3"/>
  </w:style>
  <w:style w:type="paragraph" w:styleId="Footer">
    <w:name w:val="footer"/>
    <w:basedOn w:val="Normal"/>
    <w:link w:val="FooterChar"/>
    <w:uiPriority w:val="99"/>
    <w:unhideWhenUsed/>
    <w:rsid w:val="00907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3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2F2303879D54195CB468F27BA4319" ma:contentTypeVersion="6" ma:contentTypeDescription="Create a new document." ma:contentTypeScope="" ma:versionID="b152b0eaebc9f380c0e92c3073e161f6">
  <xsd:schema xmlns:xsd="http://www.w3.org/2001/XMLSchema" xmlns:xs="http://www.w3.org/2001/XMLSchema" xmlns:p="http://schemas.microsoft.com/office/2006/metadata/properties" xmlns:ns2="f4164ccd-1214-46f9-b9f3-e435fd984eec" targetNamespace="http://schemas.microsoft.com/office/2006/metadata/properties" ma:root="true" ma:fieldsID="aa1daad35f339577837f4d5f2d9ae98c" ns2:_="">
    <xsd:import namespace="f4164ccd-1214-46f9-b9f3-e435fd984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4ccd-1214-46f9-b9f3-e435fd984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1BC5B-D281-4F8A-B341-E0F275A88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E3084-006D-420E-8531-95AF9453A666}"/>
</file>

<file path=customXml/itemProps3.xml><?xml version="1.0" encoding="utf-8"?>
<ds:datastoreItem xmlns:ds="http://schemas.openxmlformats.org/officeDocument/2006/customXml" ds:itemID="{E25D6A68-4BBC-476C-A53F-064BC3EADC2F}"/>
</file>

<file path=customXml/itemProps4.xml><?xml version="1.0" encoding="utf-8"?>
<ds:datastoreItem xmlns:ds="http://schemas.openxmlformats.org/officeDocument/2006/customXml" ds:itemID="{861324DF-3D73-4D92-8CB7-4D1DD88AF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Laura - HCD</dc:creator>
  <cp:keywords/>
  <dc:description/>
  <cp:lastModifiedBy>Wiggins, Debra - HCD</cp:lastModifiedBy>
  <cp:revision>4</cp:revision>
  <dcterms:created xsi:type="dcterms:W3CDTF">2020-04-17T20:47:00Z</dcterms:created>
  <dcterms:modified xsi:type="dcterms:W3CDTF">2020-06-23T19:51:00Z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0x01010012F2F2303879D54195CB468F27BA4319</vt:lpwstr>
  </property>
</Properties>
</file>