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AAE5" w14:textId="77777777" w:rsidR="00B87AFE" w:rsidRDefault="00B87AFE">
      <w:pPr>
        <w:rPr>
          <w:rFonts w:ascii="Bookman Old Style" w:hAnsi="Bookman Old Style"/>
        </w:rPr>
      </w:pPr>
    </w:p>
    <w:p w14:paraId="5878E529" w14:textId="6234F729" w:rsidR="00B87AFE" w:rsidRDefault="00C812E6">
      <w:pPr>
        <w:pStyle w:val="Heading1"/>
        <w:rPr>
          <w:rFonts w:ascii="Times New Roman" w:hAnsi="Times New Roman"/>
        </w:rPr>
      </w:pPr>
      <w:r>
        <w:rPr>
          <w:rFonts w:ascii="Times New Roman" w:hAnsi="Times New Roman"/>
        </w:rPr>
        <w:t xml:space="preserve">REVISED </w:t>
      </w:r>
      <w:r w:rsidR="00B87AFE">
        <w:rPr>
          <w:rFonts w:ascii="Times New Roman" w:hAnsi="Times New Roman"/>
        </w:rPr>
        <w:t>NOTICE OF INTENT TO REQUEST RELEASE OF FUNDS</w:t>
      </w:r>
    </w:p>
    <w:p w14:paraId="30FC4B29" w14:textId="77777777" w:rsidR="00B87AFE" w:rsidRDefault="00B87AFE">
      <w:pPr>
        <w:jc w:val="center"/>
        <w:rPr>
          <w:b/>
          <w:bCs/>
        </w:rPr>
      </w:pPr>
    </w:p>
    <w:p w14:paraId="59DC21A2" w14:textId="7CD2583C" w:rsidR="00B87AFE" w:rsidRDefault="00C93E73">
      <w:pPr>
        <w:pStyle w:val="Heading2"/>
        <w:rPr>
          <w:rFonts w:ascii="Times New Roman" w:hAnsi="Times New Roman"/>
        </w:rPr>
      </w:pPr>
      <w:r>
        <w:rPr>
          <w:rFonts w:ascii="Times New Roman" w:hAnsi="Times New Roman"/>
        </w:rPr>
        <w:t xml:space="preserve">February </w:t>
      </w:r>
      <w:r w:rsidR="001740FC">
        <w:rPr>
          <w:rFonts w:ascii="Times New Roman" w:hAnsi="Times New Roman"/>
        </w:rPr>
        <w:t>3</w:t>
      </w:r>
      <w:r>
        <w:rPr>
          <w:rFonts w:ascii="Times New Roman" w:hAnsi="Times New Roman"/>
        </w:rPr>
        <w:t>, 2023</w:t>
      </w:r>
    </w:p>
    <w:p w14:paraId="6D033777" w14:textId="77777777" w:rsidR="00B87AFE" w:rsidRDefault="00B87AFE">
      <w:pPr>
        <w:rPr>
          <w:i/>
          <w:iCs/>
        </w:rPr>
      </w:pPr>
    </w:p>
    <w:p w14:paraId="079F1DD1" w14:textId="77777777" w:rsidR="00C93E73" w:rsidRPr="00C93E73" w:rsidRDefault="00C93E73" w:rsidP="00C93E73">
      <w:pPr>
        <w:rPr>
          <w:i/>
          <w:iCs/>
        </w:rPr>
      </w:pPr>
      <w:r w:rsidRPr="00C93E73">
        <w:rPr>
          <w:i/>
          <w:iCs/>
        </w:rPr>
        <w:t xml:space="preserve">City of Houston, </w:t>
      </w:r>
    </w:p>
    <w:p w14:paraId="7E4783C2" w14:textId="77777777" w:rsidR="00C93E73" w:rsidRPr="00C93E73" w:rsidRDefault="00C93E73" w:rsidP="00C93E73">
      <w:pPr>
        <w:rPr>
          <w:i/>
          <w:iCs/>
        </w:rPr>
      </w:pPr>
      <w:r w:rsidRPr="00C93E73">
        <w:rPr>
          <w:i/>
          <w:iCs/>
        </w:rPr>
        <w:t>Housing and Community Development Department (HCDD)</w:t>
      </w:r>
    </w:p>
    <w:p w14:paraId="1896A975" w14:textId="77777777" w:rsidR="00C93E73" w:rsidRPr="00C93E73" w:rsidRDefault="00C93E73" w:rsidP="00C93E73">
      <w:pPr>
        <w:rPr>
          <w:i/>
          <w:iCs/>
        </w:rPr>
      </w:pPr>
      <w:r w:rsidRPr="00C93E73">
        <w:rPr>
          <w:i/>
          <w:iCs/>
        </w:rPr>
        <w:t>2100 Travis St., 9th floor</w:t>
      </w:r>
    </w:p>
    <w:p w14:paraId="66EFAA45" w14:textId="77777777" w:rsidR="00C93E73" w:rsidRPr="00C93E73" w:rsidRDefault="00C93E73" w:rsidP="00C93E73">
      <w:pPr>
        <w:rPr>
          <w:i/>
          <w:iCs/>
        </w:rPr>
      </w:pPr>
      <w:r w:rsidRPr="00C93E73">
        <w:rPr>
          <w:i/>
          <w:iCs/>
        </w:rPr>
        <w:t>Houston, TX 77002</w:t>
      </w:r>
    </w:p>
    <w:p w14:paraId="1363FED2" w14:textId="77777777" w:rsidR="00C93E73" w:rsidRPr="00C93E73" w:rsidRDefault="00C93E73" w:rsidP="00C93E73">
      <w:pPr>
        <w:rPr>
          <w:i/>
          <w:iCs/>
        </w:rPr>
      </w:pPr>
      <w:r w:rsidRPr="00C93E73">
        <w:rPr>
          <w:i/>
          <w:iCs/>
        </w:rPr>
        <w:t>(832) 394-6183</w:t>
      </w:r>
      <w:proofErr w:type="gramStart"/>
      <w:r w:rsidRPr="00C93E73">
        <w:rPr>
          <w:i/>
          <w:iCs/>
        </w:rPr>
        <w:t>/(</w:t>
      </w:r>
      <w:proofErr w:type="gramEnd"/>
      <w:r w:rsidRPr="00C93E73">
        <w:rPr>
          <w:i/>
          <w:iCs/>
        </w:rPr>
        <w:t>832)394-6056</w:t>
      </w:r>
    </w:p>
    <w:p w14:paraId="7E338B63" w14:textId="77777777" w:rsidR="00C93E73" w:rsidRPr="00C93E73" w:rsidRDefault="00C93E73" w:rsidP="00C93E73">
      <w:pPr>
        <w:rPr>
          <w:i/>
          <w:iCs/>
        </w:rPr>
      </w:pPr>
    </w:p>
    <w:p w14:paraId="1A7751A6" w14:textId="05FF8D2D" w:rsidR="00C93E73" w:rsidRPr="00C93E73" w:rsidRDefault="00D13BC7" w:rsidP="00C93E73">
      <w:pPr>
        <w:rPr>
          <w:i/>
          <w:iCs/>
        </w:rPr>
      </w:pPr>
      <w:r>
        <w:rPr>
          <w:b/>
          <w:bCs/>
        </w:rPr>
        <w:t>This notice</w:t>
      </w:r>
      <w:r w:rsidR="00C93E73" w:rsidRPr="00C93E73">
        <w:rPr>
          <w:b/>
          <w:bCs/>
        </w:rPr>
        <w:t xml:space="preserve"> shall satisfy procedural requirements for activities to be undertaken by the</w:t>
      </w:r>
      <w:r w:rsidR="00C93E73" w:rsidRPr="00C93E73">
        <w:rPr>
          <w:i/>
          <w:iCs/>
        </w:rPr>
        <w:t xml:space="preserve"> City of Houston, HCDD.</w:t>
      </w:r>
    </w:p>
    <w:p w14:paraId="6E840A5E" w14:textId="77777777" w:rsidR="00C93E73" w:rsidRPr="00C93E73" w:rsidRDefault="00C93E73" w:rsidP="00C93E73">
      <w:pPr>
        <w:rPr>
          <w:i/>
          <w:iCs/>
        </w:rPr>
      </w:pPr>
    </w:p>
    <w:p w14:paraId="12952A82" w14:textId="3079C410" w:rsidR="00B87AFE" w:rsidRDefault="00C93E73" w:rsidP="00C93E73">
      <w:pPr>
        <w:jc w:val="center"/>
        <w:rPr>
          <w:b/>
          <w:bCs/>
        </w:rPr>
      </w:pPr>
      <w:r w:rsidRPr="00C93E73">
        <w:rPr>
          <w:b/>
          <w:bCs/>
        </w:rPr>
        <w:t>REQUEST FOR RELEASE OF FUNDS</w:t>
      </w:r>
    </w:p>
    <w:p w14:paraId="4A635934" w14:textId="77777777" w:rsidR="00C93E73" w:rsidRPr="00C93E73" w:rsidRDefault="00C93E73" w:rsidP="00C93E73">
      <w:pPr>
        <w:jc w:val="center"/>
        <w:rPr>
          <w:b/>
          <w:bCs/>
        </w:rPr>
      </w:pPr>
    </w:p>
    <w:p w14:paraId="0EE0E8EB" w14:textId="24FACA4B" w:rsidR="00C93E73" w:rsidRDefault="00C856B4" w:rsidP="00C93E73">
      <w:pPr>
        <w:jc w:val="both"/>
      </w:pPr>
      <w:r>
        <w:t xml:space="preserve">On or about February </w:t>
      </w:r>
      <w:r w:rsidR="00E0582C">
        <w:t>13</w:t>
      </w:r>
      <w:r w:rsidR="00205FF3">
        <w:t>,</w:t>
      </w:r>
      <w:r w:rsidR="004C1A22">
        <w:t xml:space="preserve"> 2023,</w:t>
      </w:r>
      <w:r w:rsidR="00205FF3">
        <w:t xml:space="preserve"> </w:t>
      </w:r>
      <w:r w:rsidR="00F74ACF">
        <w:t>HCDD</w:t>
      </w:r>
      <w:r w:rsidR="00C93E73" w:rsidRPr="00C93E73">
        <w:t xml:space="preserve"> will submit a request to the U.S. Department of Housing and Urban Development (HUD), for the release of </w:t>
      </w:r>
      <w:r w:rsidR="00C93E73" w:rsidRPr="00C93E73">
        <w:rPr>
          <w:color w:val="000000"/>
          <w:shd w:val="clear" w:color="auto" w:fill="FFFFFF"/>
        </w:rPr>
        <w:t>Consolidated Appropriations Act, 2022, (P.L. 117-103) (the Act), Congress made available “grants for the Economic Development Initiative for the purposes of Community Project Funding/Congressionally Directed Spending”</w:t>
      </w:r>
      <w:r w:rsidR="00C93E73" w:rsidRPr="00C93E73">
        <w:t xml:space="preserve"> and Community Development Block Grant (CDBG)</w:t>
      </w:r>
      <w:r w:rsidR="00C36314">
        <w:t xml:space="preserve"> funds</w:t>
      </w:r>
      <w:r w:rsidR="00CC254C">
        <w:t xml:space="preserve"> authorized by Title I of the Housing and Community Development Act of 197</w:t>
      </w:r>
      <w:r w:rsidR="00DA6ABD">
        <w:t>4 (P.L. 93-383, as amended)</w:t>
      </w:r>
      <w:r w:rsidR="00C93E73" w:rsidRPr="00C93E73">
        <w:t xml:space="preserve"> for a project known as Bissonnet Social Services Hub.  These Community Project Funding (CPF) awards and Community Development Block Grant (CDBG) are administered by HUD.</w:t>
      </w:r>
    </w:p>
    <w:p w14:paraId="442F7663" w14:textId="6BDD9751" w:rsidR="00C812E6" w:rsidRDefault="00C812E6" w:rsidP="00C93E73">
      <w:pPr>
        <w:jc w:val="both"/>
      </w:pPr>
    </w:p>
    <w:p w14:paraId="6CED2C40" w14:textId="33094363" w:rsidR="005B518A" w:rsidRPr="005B518A" w:rsidRDefault="005B518A" w:rsidP="005B518A">
      <w:pPr>
        <w:autoSpaceDE w:val="0"/>
        <w:autoSpaceDN w:val="0"/>
        <w:adjustRightInd w:val="0"/>
        <w:rPr>
          <w:color w:val="000000"/>
        </w:rPr>
      </w:pPr>
      <w:r w:rsidRPr="005B518A">
        <w:rPr>
          <w:color w:val="000000"/>
        </w:rPr>
        <w:t>HCDD withdrew</w:t>
      </w:r>
      <w:r>
        <w:rPr>
          <w:color w:val="000000"/>
        </w:rPr>
        <w:t xml:space="preserve"> </w:t>
      </w:r>
      <w:r w:rsidRPr="005B518A">
        <w:rPr>
          <w:color w:val="000000"/>
        </w:rPr>
        <w:t>the original Notice of Intent to Request a Release of Funds</w:t>
      </w:r>
      <w:r>
        <w:rPr>
          <w:color w:val="000000"/>
        </w:rPr>
        <w:t xml:space="preserve"> </w:t>
      </w:r>
      <w:r w:rsidRPr="005B518A">
        <w:rPr>
          <w:color w:val="000000"/>
        </w:rPr>
        <w:t xml:space="preserve">(NOIRROF) public notice, published February 1, 2023, </w:t>
      </w:r>
      <w:proofErr w:type="gramStart"/>
      <w:r w:rsidRPr="005B518A">
        <w:rPr>
          <w:color w:val="000000"/>
        </w:rPr>
        <w:t>in order to</w:t>
      </w:r>
      <w:proofErr w:type="gramEnd"/>
      <w:r w:rsidRPr="005B518A">
        <w:rPr>
          <w:color w:val="000000"/>
        </w:rPr>
        <w:t xml:space="preserve"> clarify the HUD objection period, whose length is</w:t>
      </w:r>
      <w:r>
        <w:rPr>
          <w:color w:val="000000"/>
        </w:rPr>
        <w:t xml:space="preserve"> </w:t>
      </w:r>
      <w:r w:rsidRPr="005B518A">
        <w:rPr>
          <w:color w:val="000000"/>
        </w:rPr>
        <w:t>fifteen (15) days rather than seven (7). This notice serves as the</w:t>
      </w:r>
      <w:r>
        <w:rPr>
          <w:color w:val="000000"/>
        </w:rPr>
        <w:t xml:space="preserve"> </w:t>
      </w:r>
      <w:r w:rsidRPr="005B518A">
        <w:rPr>
          <w:color w:val="000000"/>
        </w:rPr>
        <w:t>Revised NOIRROF public notice for the Bissonnet Social Services Hub project.</w:t>
      </w:r>
    </w:p>
    <w:p w14:paraId="6554467A" w14:textId="77777777" w:rsidR="00C93E73" w:rsidRPr="00C93E73" w:rsidRDefault="00C93E73" w:rsidP="00C93E73">
      <w:pPr>
        <w:jc w:val="both"/>
      </w:pPr>
    </w:p>
    <w:p w14:paraId="6D209E9E" w14:textId="567BBE66" w:rsidR="00C93E73" w:rsidRPr="00C93E73" w:rsidRDefault="00C93E73" w:rsidP="00C93E73">
      <w:pPr>
        <w:jc w:val="both"/>
        <w:rPr>
          <w:i/>
          <w:iCs/>
        </w:rPr>
      </w:pPr>
      <w:r w:rsidRPr="00C93E73">
        <w:rPr>
          <w:b/>
          <w:iCs/>
        </w:rPr>
        <w:t>Project Location:</w:t>
      </w:r>
      <w:r w:rsidRPr="00C93E73">
        <w:rPr>
          <w:i/>
          <w:iCs/>
        </w:rPr>
        <w:t xml:space="preserve"> </w:t>
      </w:r>
      <w:r w:rsidRPr="00C93E73">
        <w:t>10425 Bissonnet St., Houston, TX 77099</w:t>
      </w:r>
    </w:p>
    <w:p w14:paraId="17720D9C" w14:textId="77777777" w:rsidR="00C93E73" w:rsidRPr="00C93E73" w:rsidRDefault="00C93E73" w:rsidP="00C93E73">
      <w:pPr>
        <w:jc w:val="both"/>
        <w:rPr>
          <w:i/>
          <w:iCs/>
        </w:rPr>
      </w:pPr>
    </w:p>
    <w:p w14:paraId="0D80D70B" w14:textId="73426BAC" w:rsidR="00C93E73" w:rsidRPr="00C93E73" w:rsidRDefault="00C93E73" w:rsidP="00C93E73">
      <w:pPr>
        <w:jc w:val="both"/>
      </w:pPr>
      <w:r w:rsidRPr="00C93E73">
        <w:rPr>
          <w:b/>
          <w:iCs/>
        </w:rPr>
        <w:t xml:space="preserve">Project </w:t>
      </w:r>
      <w:r w:rsidR="007235B2">
        <w:rPr>
          <w:b/>
          <w:iCs/>
        </w:rPr>
        <w:t>D</w:t>
      </w:r>
      <w:r w:rsidRPr="00C93E73">
        <w:rPr>
          <w:b/>
          <w:iCs/>
        </w:rPr>
        <w:t>escription:</w:t>
      </w:r>
      <w:r w:rsidRPr="00C93E73">
        <w:rPr>
          <w:rFonts w:eastAsia="Arial"/>
        </w:rPr>
        <w:t xml:space="preserve"> </w:t>
      </w:r>
      <w:r w:rsidRPr="00C93E73">
        <w:t>This project, Bissonnet Social Services Hub will acquire and proceed with site preparation to rehabilitate the property, as well as co-locate the outreach efforts of community organizations, City agencies, County partners and healthcare providers to support the Alief Westwood Complete Communities Action Plans goals:</w:t>
      </w:r>
    </w:p>
    <w:p w14:paraId="22C66B68" w14:textId="77777777" w:rsidR="00C93E73" w:rsidRPr="00C93E73" w:rsidRDefault="00C93E73" w:rsidP="00C93E73">
      <w:pPr>
        <w:jc w:val="both"/>
      </w:pPr>
    </w:p>
    <w:p w14:paraId="31134747" w14:textId="77777777" w:rsidR="00C93E73" w:rsidRPr="00C93E73" w:rsidRDefault="00C93E73" w:rsidP="00C93E73">
      <w:pPr>
        <w:jc w:val="both"/>
      </w:pPr>
      <w:r w:rsidRPr="00C93E73">
        <w:t>•Promote workforce development opportunities and host job fairs by connecting residents to available job and training programs and growing job sectors</w:t>
      </w:r>
    </w:p>
    <w:p w14:paraId="4BA2481B" w14:textId="77777777" w:rsidR="00C93E73" w:rsidRPr="00C93E73" w:rsidRDefault="00C93E73" w:rsidP="00C93E73">
      <w:pPr>
        <w:jc w:val="both"/>
      </w:pPr>
      <w:r w:rsidRPr="00C93E73">
        <w:t>•Connect residents to available health resources by making an inventory of available healthcare resources and making healthcare more accessible through diverse outreach strategies.</w:t>
      </w:r>
    </w:p>
    <w:p w14:paraId="2BB5216E" w14:textId="77777777" w:rsidR="00C93E73" w:rsidRPr="00C93E73" w:rsidRDefault="00C93E73" w:rsidP="00C93E73">
      <w:pPr>
        <w:jc w:val="both"/>
      </w:pPr>
      <w:r w:rsidRPr="00C93E73">
        <w:t>•Expand and connect residents to mental healthcare by building on programs available at area schools and connecting vulnerable populations, such as sex workers, to services they need</w:t>
      </w:r>
    </w:p>
    <w:p w14:paraId="5ED048D5" w14:textId="77777777" w:rsidR="00C93E73" w:rsidRPr="00C93E73" w:rsidRDefault="00C93E73" w:rsidP="00C93E73">
      <w:pPr>
        <w:jc w:val="both"/>
      </w:pPr>
      <w:r w:rsidRPr="00C93E73">
        <w:t>•Address blight and nuisance properties by making an inventory of abandoned, vacant, and dangerous buildings and developing a plan to address blight and ensure proper maintenance of properties</w:t>
      </w:r>
    </w:p>
    <w:p w14:paraId="77870557" w14:textId="77777777" w:rsidR="00C93E73" w:rsidRPr="00C93E73" w:rsidRDefault="00C93E73" w:rsidP="00C93E73">
      <w:pPr>
        <w:jc w:val="both"/>
      </w:pPr>
      <w:r w:rsidRPr="00C93E73">
        <w:t>•Expand actions to prevent human trafficking and provide resources to victims by advocating for police to address challenges of human trafficking and developing strategies across agencies to improve outreach, information, and service delivery for the victims of human trafficking</w:t>
      </w:r>
    </w:p>
    <w:p w14:paraId="11E4E560" w14:textId="77777777" w:rsidR="00C93E73" w:rsidRPr="00C93E73" w:rsidRDefault="00C93E73" w:rsidP="00C93E73">
      <w:pPr>
        <w:jc w:val="both"/>
      </w:pPr>
      <w:r w:rsidRPr="00C93E73">
        <w:lastRenderedPageBreak/>
        <w:t>•Address nuisance properties to improve safety</w:t>
      </w:r>
    </w:p>
    <w:p w14:paraId="154056A4" w14:textId="77777777" w:rsidR="00C93E73" w:rsidRPr="00C93E73" w:rsidRDefault="00C93E73" w:rsidP="00C93E73">
      <w:pPr>
        <w:jc w:val="both"/>
      </w:pPr>
    </w:p>
    <w:p w14:paraId="60487EFC" w14:textId="72DF2306" w:rsidR="00C93E73" w:rsidRPr="00C93E73" w:rsidRDefault="00C93E73" w:rsidP="00C93E73">
      <w:pPr>
        <w:jc w:val="both"/>
        <w:rPr>
          <w:bCs/>
        </w:rPr>
      </w:pPr>
      <w:r w:rsidRPr="00C93E73">
        <w:rPr>
          <w:bCs/>
        </w:rPr>
        <w:t xml:space="preserve">The property is located at 10425 Bissonnet St, Houston, TX 77099.  The existing building is on 2.99 acres (130,244 sq. ft) to the south of Bissonnet Street and southwest of Brooklet </w:t>
      </w:r>
      <w:r w:rsidR="003A00FF">
        <w:rPr>
          <w:bCs/>
        </w:rPr>
        <w:t>Drive</w:t>
      </w:r>
      <w:r w:rsidRPr="00C93E73">
        <w:rPr>
          <w:bCs/>
        </w:rPr>
        <w:t xml:space="preserve">.  The subject property is developed with a vacant commercial building and associated parking lot area within a gated fenced area.  It is accessible from Bissonnet Street through a driveway along the northern perimeter and from Brooklet Drive through a driveway along the eastern perimeter.  </w:t>
      </w:r>
    </w:p>
    <w:p w14:paraId="583C663B" w14:textId="77777777" w:rsidR="00C93E73" w:rsidRPr="00C93E73" w:rsidRDefault="00C93E73" w:rsidP="00C93E73">
      <w:pPr>
        <w:jc w:val="both"/>
        <w:rPr>
          <w:highlight w:val="yellow"/>
        </w:rPr>
      </w:pPr>
    </w:p>
    <w:p w14:paraId="202AD9B9" w14:textId="77777777" w:rsidR="00C93E73" w:rsidRPr="00C93E73" w:rsidRDefault="00C93E73" w:rsidP="00C93E73">
      <w:pPr>
        <w:jc w:val="both"/>
      </w:pPr>
      <w:r w:rsidRPr="00C93E73">
        <w:t>The City of Houston has classified the project as Categorically Excluded activity/project per (24 CFR 58.35(a), and subject to laws and authorities at §58.5: 24 CFR 58.35(a)(1), 24 CFR 58.35(a)(3)(iii) (A</w:t>
      </w:r>
      <w:proofErr w:type="gramStart"/>
      <w:r w:rsidRPr="00C93E73">
        <w:t>),(</w:t>
      </w:r>
      <w:proofErr w:type="gramEnd"/>
      <w:r w:rsidRPr="00C93E73">
        <w:t>B), 24 CFR 58.35(a)(5), and 24 CFR 58.35(a)(6).</w:t>
      </w:r>
    </w:p>
    <w:p w14:paraId="26EF6474" w14:textId="77777777" w:rsidR="00C93E73" w:rsidRPr="00C93E73" w:rsidRDefault="00C93E73" w:rsidP="00C93E73">
      <w:pPr>
        <w:jc w:val="both"/>
      </w:pPr>
    </w:p>
    <w:p w14:paraId="48ED6C3D" w14:textId="77777777" w:rsidR="00C93E73" w:rsidRPr="00C93E73" w:rsidRDefault="00C93E73" w:rsidP="00C93E73">
      <w:pPr>
        <w:rPr>
          <w:b/>
          <w:sz w:val="28"/>
          <w:szCs w:val="28"/>
          <w:u w:val="single"/>
        </w:rPr>
      </w:pPr>
      <w:r w:rsidRPr="00C93E73">
        <w:rPr>
          <w:b/>
          <w:sz w:val="28"/>
          <w:szCs w:val="28"/>
          <w:u w:val="single"/>
        </w:rPr>
        <w:t>Funding Information</w:t>
      </w:r>
    </w:p>
    <w:p w14:paraId="575E3F8B" w14:textId="77777777" w:rsidR="00C93E73" w:rsidRPr="00C93E73" w:rsidRDefault="00C93E73" w:rsidP="00C93E73">
      <w:pPr>
        <w:rPr>
          <w:b/>
        </w:rPr>
      </w:pP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2980"/>
        <w:gridCol w:w="2278"/>
        <w:gridCol w:w="1980"/>
      </w:tblGrid>
      <w:tr w:rsidR="00C93E73" w:rsidRPr="00C93E73" w14:paraId="4BBEFE15" w14:textId="77777777" w:rsidTr="003C1287">
        <w:trPr>
          <w:trHeight w:val="275"/>
        </w:trPr>
        <w:tc>
          <w:tcPr>
            <w:tcW w:w="2250" w:type="dxa"/>
          </w:tcPr>
          <w:p w14:paraId="55B89A1A" w14:textId="77777777" w:rsidR="00C93E73" w:rsidRPr="00C93E73" w:rsidRDefault="00C93E73" w:rsidP="00C93E73">
            <w:pPr>
              <w:widowControl w:val="0"/>
              <w:autoSpaceDE w:val="0"/>
              <w:autoSpaceDN w:val="0"/>
              <w:spacing w:line="256" w:lineRule="exact"/>
              <w:ind w:left="107"/>
              <w:rPr>
                <w:b/>
                <w:szCs w:val="22"/>
              </w:rPr>
            </w:pPr>
            <w:r w:rsidRPr="00C93E73">
              <w:rPr>
                <w:b/>
                <w:szCs w:val="22"/>
              </w:rPr>
              <w:t>Grant Number</w:t>
            </w:r>
          </w:p>
        </w:tc>
        <w:tc>
          <w:tcPr>
            <w:tcW w:w="2980" w:type="dxa"/>
          </w:tcPr>
          <w:p w14:paraId="25FCB2C9" w14:textId="77777777" w:rsidR="00C93E73" w:rsidRPr="00C93E73" w:rsidRDefault="00C93E73" w:rsidP="00C93E73">
            <w:pPr>
              <w:widowControl w:val="0"/>
              <w:autoSpaceDE w:val="0"/>
              <w:autoSpaceDN w:val="0"/>
              <w:spacing w:line="256" w:lineRule="exact"/>
              <w:ind w:left="107"/>
              <w:rPr>
                <w:b/>
                <w:szCs w:val="22"/>
              </w:rPr>
            </w:pPr>
            <w:r w:rsidRPr="00C93E73">
              <w:rPr>
                <w:b/>
                <w:szCs w:val="22"/>
              </w:rPr>
              <w:t>HUD Program</w:t>
            </w:r>
          </w:p>
        </w:tc>
        <w:tc>
          <w:tcPr>
            <w:tcW w:w="2278" w:type="dxa"/>
          </w:tcPr>
          <w:p w14:paraId="6A638C9A" w14:textId="77777777" w:rsidR="00C93E73" w:rsidRPr="00C93E73" w:rsidRDefault="00C93E73" w:rsidP="00C93E73">
            <w:pPr>
              <w:widowControl w:val="0"/>
              <w:autoSpaceDE w:val="0"/>
              <w:autoSpaceDN w:val="0"/>
              <w:spacing w:line="256" w:lineRule="exact"/>
              <w:ind w:left="107"/>
              <w:rPr>
                <w:b/>
                <w:szCs w:val="22"/>
              </w:rPr>
            </w:pPr>
            <w:r w:rsidRPr="00C93E73">
              <w:rPr>
                <w:b/>
                <w:szCs w:val="22"/>
              </w:rPr>
              <w:t>Uses</w:t>
            </w:r>
          </w:p>
        </w:tc>
        <w:tc>
          <w:tcPr>
            <w:tcW w:w="1980" w:type="dxa"/>
          </w:tcPr>
          <w:p w14:paraId="0815EA02" w14:textId="77777777" w:rsidR="00C93E73" w:rsidRPr="00C93E73" w:rsidRDefault="00C93E73" w:rsidP="00C93E73">
            <w:pPr>
              <w:widowControl w:val="0"/>
              <w:autoSpaceDE w:val="0"/>
              <w:autoSpaceDN w:val="0"/>
              <w:spacing w:line="256" w:lineRule="exact"/>
              <w:ind w:left="107"/>
              <w:rPr>
                <w:b/>
                <w:szCs w:val="22"/>
              </w:rPr>
            </w:pPr>
            <w:r w:rsidRPr="00C93E73">
              <w:rPr>
                <w:b/>
                <w:szCs w:val="22"/>
              </w:rPr>
              <w:t>Funding Amount</w:t>
            </w:r>
          </w:p>
        </w:tc>
      </w:tr>
      <w:tr w:rsidR="00C93E73" w:rsidRPr="00C93E73" w14:paraId="44BBA313" w14:textId="77777777" w:rsidTr="003C1287">
        <w:trPr>
          <w:trHeight w:val="260"/>
        </w:trPr>
        <w:tc>
          <w:tcPr>
            <w:tcW w:w="2250" w:type="dxa"/>
          </w:tcPr>
          <w:p w14:paraId="79263DAC" w14:textId="77777777" w:rsidR="00C93E73" w:rsidRPr="00034C3A" w:rsidRDefault="00C93E73" w:rsidP="00C93E73">
            <w:pPr>
              <w:widowControl w:val="0"/>
              <w:autoSpaceDE w:val="0"/>
              <w:autoSpaceDN w:val="0"/>
              <w:spacing w:line="275" w:lineRule="exact"/>
              <w:ind w:left="107"/>
              <w:rPr>
                <w:b/>
                <w:bCs/>
              </w:rPr>
            </w:pPr>
            <w:r w:rsidRPr="00034C3A">
              <w:rPr>
                <w:b/>
                <w:bCs/>
              </w:rPr>
              <w:t>B-22-CP-TX-0860</w:t>
            </w:r>
          </w:p>
        </w:tc>
        <w:tc>
          <w:tcPr>
            <w:tcW w:w="2980" w:type="dxa"/>
          </w:tcPr>
          <w:p w14:paraId="4B18EBB7" w14:textId="77777777" w:rsidR="00C93E73" w:rsidRPr="00034C3A" w:rsidRDefault="00C93E73" w:rsidP="00C93E73">
            <w:pPr>
              <w:widowControl w:val="0"/>
              <w:autoSpaceDE w:val="0"/>
              <w:autoSpaceDN w:val="0"/>
              <w:spacing w:before="2" w:line="276" w:lineRule="exact"/>
              <w:ind w:left="107" w:right="287"/>
              <w:rPr>
                <w:b/>
                <w:bCs/>
              </w:rPr>
            </w:pPr>
            <w:r w:rsidRPr="00034C3A">
              <w:rPr>
                <w:b/>
                <w:bCs/>
              </w:rPr>
              <w:t>Community Project Fund (CPF)</w:t>
            </w:r>
          </w:p>
        </w:tc>
        <w:tc>
          <w:tcPr>
            <w:tcW w:w="2278" w:type="dxa"/>
          </w:tcPr>
          <w:p w14:paraId="1617AB9E" w14:textId="77777777" w:rsidR="00C93E73" w:rsidRPr="00034C3A" w:rsidRDefault="00C93E73" w:rsidP="00C93E73">
            <w:pPr>
              <w:widowControl w:val="0"/>
              <w:autoSpaceDE w:val="0"/>
              <w:autoSpaceDN w:val="0"/>
              <w:spacing w:line="275" w:lineRule="exact"/>
              <w:ind w:left="107"/>
              <w:rPr>
                <w:b/>
                <w:bCs/>
                <w:szCs w:val="22"/>
              </w:rPr>
            </w:pPr>
            <w:r w:rsidRPr="00034C3A">
              <w:rPr>
                <w:b/>
                <w:bCs/>
                <w:szCs w:val="22"/>
              </w:rPr>
              <w:t>Acquisition &amp; Site Preparation</w:t>
            </w:r>
          </w:p>
        </w:tc>
        <w:tc>
          <w:tcPr>
            <w:tcW w:w="1980" w:type="dxa"/>
          </w:tcPr>
          <w:p w14:paraId="251F8199" w14:textId="77777777" w:rsidR="00C93E73" w:rsidRPr="00034C3A" w:rsidRDefault="00C93E73" w:rsidP="00C93E73">
            <w:pPr>
              <w:widowControl w:val="0"/>
              <w:autoSpaceDE w:val="0"/>
              <w:autoSpaceDN w:val="0"/>
              <w:spacing w:line="275" w:lineRule="exact"/>
              <w:ind w:left="107"/>
              <w:rPr>
                <w:b/>
                <w:bCs/>
                <w:szCs w:val="22"/>
              </w:rPr>
            </w:pPr>
            <w:r w:rsidRPr="00034C3A">
              <w:rPr>
                <w:b/>
                <w:bCs/>
                <w:szCs w:val="22"/>
              </w:rPr>
              <w:t>$1,764,000.00</w:t>
            </w:r>
          </w:p>
        </w:tc>
      </w:tr>
      <w:tr w:rsidR="00C93E73" w:rsidRPr="00C93E73" w14:paraId="2FB0A437" w14:textId="77777777" w:rsidTr="003C1287">
        <w:trPr>
          <w:trHeight w:val="260"/>
        </w:trPr>
        <w:tc>
          <w:tcPr>
            <w:tcW w:w="2250" w:type="dxa"/>
          </w:tcPr>
          <w:p w14:paraId="6D6BD73B" w14:textId="77777777" w:rsidR="00C93E73" w:rsidRPr="00C93E73" w:rsidRDefault="00C93E73" w:rsidP="00C93E73">
            <w:pPr>
              <w:widowControl w:val="0"/>
              <w:autoSpaceDE w:val="0"/>
              <w:autoSpaceDN w:val="0"/>
              <w:spacing w:line="275" w:lineRule="exact"/>
              <w:ind w:left="107"/>
            </w:pPr>
            <w:r w:rsidRPr="00C93E73">
              <w:t>B-22-CP-TX-0860</w:t>
            </w:r>
          </w:p>
        </w:tc>
        <w:tc>
          <w:tcPr>
            <w:tcW w:w="2980" w:type="dxa"/>
          </w:tcPr>
          <w:p w14:paraId="5D2CEFA3" w14:textId="77777777" w:rsidR="00C93E73" w:rsidRPr="00C93E73" w:rsidRDefault="00C93E73" w:rsidP="00C93E73">
            <w:pPr>
              <w:widowControl w:val="0"/>
              <w:autoSpaceDE w:val="0"/>
              <w:autoSpaceDN w:val="0"/>
              <w:spacing w:before="2" w:line="276" w:lineRule="exact"/>
              <w:ind w:left="107" w:right="287"/>
              <w:rPr>
                <w:sz w:val="22"/>
                <w:szCs w:val="22"/>
              </w:rPr>
            </w:pPr>
            <w:r w:rsidRPr="00C93E73">
              <w:t>Community Project Fund (CPF)</w:t>
            </w:r>
          </w:p>
        </w:tc>
        <w:tc>
          <w:tcPr>
            <w:tcW w:w="2278" w:type="dxa"/>
          </w:tcPr>
          <w:p w14:paraId="1FF22E23" w14:textId="77777777" w:rsidR="00C93E73" w:rsidRPr="00C93E73" w:rsidRDefault="00C93E73" w:rsidP="00C93E73">
            <w:pPr>
              <w:widowControl w:val="0"/>
              <w:autoSpaceDE w:val="0"/>
              <w:autoSpaceDN w:val="0"/>
              <w:spacing w:line="275" w:lineRule="exact"/>
              <w:ind w:left="107"/>
            </w:pPr>
            <w:r w:rsidRPr="00C93E73">
              <w:rPr>
                <w:color w:val="000000"/>
                <w:shd w:val="clear" w:color="auto" w:fill="FFFFFF"/>
              </w:rPr>
              <w:t>Pre-Development</w:t>
            </w:r>
          </w:p>
        </w:tc>
        <w:tc>
          <w:tcPr>
            <w:tcW w:w="1980" w:type="dxa"/>
          </w:tcPr>
          <w:p w14:paraId="28E0BA1A" w14:textId="77777777" w:rsidR="00C93E73" w:rsidRPr="00C93E73" w:rsidRDefault="00C93E73" w:rsidP="00C93E73">
            <w:pPr>
              <w:widowControl w:val="0"/>
              <w:autoSpaceDE w:val="0"/>
              <w:autoSpaceDN w:val="0"/>
              <w:spacing w:line="275" w:lineRule="exact"/>
              <w:ind w:left="107"/>
              <w:rPr>
                <w:szCs w:val="22"/>
              </w:rPr>
            </w:pPr>
            <w:r w:rsidRPr="00C93E73">
              <w:rPr>
                <w:szCs w:val="22"/>
              </w:rPr>
              <w:t>$16,000.00</w:t>
            </w:r>
          </w:p>
          <w:p w14:paraId="50503290" w14:textId="77777777" w:rsidR="00C93E73" w:rsidRPr="00C93E73" w:rsidRDefault="00C93E73" w:rsidP="00C93E73">
            <w:pPr>
              <w:widowControl w:val="0"/>
              <w:autoSpaceDE w:val="0"/>
              <w:autoSpaceDN w:val="0"/>
              <w:spacing w:line="275" w:lineRule="exact"/>
              <w:ind w:left="107"/>
              <w:rPr>
                <w:szCs w:val="22"/>
              </w:rPr>
            </w:pPr>
          </w:p>
        </w:tc>
      </w:tr>
      <w:tr w:rsidR="00C93E73" w:rsidRPr="00C93E73" w14:paraId="0D67890D" w14:textId="77777777" w:rsidTr="003C1287">
        <w:trPr>
          <w:trHeight w:val="260"/>
        </w:trPr>
        <w:tc>
          <w:tcPr>
            <w:tcW w:w="2250" w:type="dxa"/>
          </w:tcPr>
          <w:p w14:paraId="2698AD05" w14:textId="77777777" w:rsidR="00C93E73" w:rsidRPr="00C93E73" w:rsidRDefault="00C93E73" w:rsidP="00C93E73">
            <w:pPr>
              <w:widowControl w:val="0"/>
              <w:autoSpaceDE w:val="0"/>
              <w:autoSpaceDN w:val="0"/>
              <w:spacing w:line="275" w:lineRule="exact"/>
              <w:ind w:left="107"/>
            </w:pPr>
            <w:r w:rsidRPr="00C93E73">
              <w:t>B-22-CP-TX-0860</w:t>
            </w:r>
          </w:p>
        </w:tc>
        <w:tc>
          <w:tcPr>
            <w:tcW w:w="2980" w:type="dxa"/>
          </w:tcPr>
          <w:p w14:paraId="4A3266E4" w14:textId="77777777" w:rsidR="00C93E73" w:rsidRPr="00C93E73" w:rsidRDefault="00C93E73" w:rsidP="00C93E73">
            <w:pPr>
              <w:widowControl w:val="0"/>
              <w:autoSpaceDE w:val="0"/>
              <w:autoSpaceDN w:val="0"/>
              <w:spacing w:before="2" w:line="276" w:lineRule="exact"/>
              <w:ind w:left="107" w:right="287"/>
            </w:pPr>
            <w:r w:rsidRPr="00C93E73">
              <w:t>Community Project Fund (CPF)</w:t>
            </w:r>
          </w:p>
        </w:tc>
        <w:tc>
          <w:tcPr>
            <w:tcW w:w="2278" w:type="dxa"/>
          </w:tcPr>
          <w:p w14:paraId="0AA21D03" w14:textId="77777777" w:rsidR="00C93E73" w:rsidRPr="00C93E73" w:rsidRDefault="00C93E73" w:rsidP="00C93E73">
            <w:pPr>
              <w:widowControl w:val="0"/>
              <w:autoSpaceDE w:val="0"/>
              <w:autoSpaceDN w:val="0"/>
              <w:spacing w:line="275" w:lineRule="exact"/>
              <w:ind w:left="107"/>
              <w:rPr>
                <w:color w:val="000000"/>
                <w:shd w:val="clear" w:color="auto" w:fill="FFFFFF"/>
              </w:rPr>
            </w:pPr>
            <w:r w:rsidRPr="00C93E73">
              <w:rPr>
                <w:color w:val="000000"/>
                <w:shd w:val="clear" w:color="auto" w:fill="FFFFFF"/>
              </w:rPr>
              <w:t>Administration</w:t>
            </w:r>
          </w:p>
        </w:tc>
        <w:tc>
          <w:tcPr>
            <w:tcW w:w="1980" w:type="dxa"/>
          </w:tcPr>
          <w:p w14:paraId="083FA9F3" w14:textId="77777777" w:rsidR="00C93E73" w:rsidRPr="00C93E73" w:rsidRDefault="00C93E73" w:rsidP="00C93E73">
            <w:pPr>
              <w:widowControl w:val="0"/>
              <w:autoSpaceDE w:val="0"/>
              <w:autoSpaceDN w:val="0"/>
              <w:spacing w:line="275" w:lineRule="exact"/>
              <w:ind w:left="107"/>
              <w:rPr>
                <w:szCs w:val="22"/>
              </w:rPr>
            </w:pPr>
            <w:r w:rsidRPr="00C93E73">
              <w:rPr>
                <w:szCs w:val="22"/>
              </w:rPr>
              <w:t>$220,000.00</w:t>
            </w:r>
          </w:p>
        </w:tc>
      </w:tr>
      <w:tr w:rsidR="00C93E73" w:rsidRPr="00C93E73" w14:paraId="6BF1B1D2" w14:textId="77777777" w:rsidTr="003C1287">
        <w:trPr>
          <w:trHeight w:val="260"/>
        </w:trPr>
        <w:tc>
          <w:tcPr>
            <w:tcW w:w="2250" w:type="dxa"/>
          </w:tcPr>
          <w:p w14:paraId="58016CEC" w14:textId="77777777" w:rsidR="00C93E73" w:rsidRPr="00034C3A" w:rsidRDefault="00C93E73" w:rsidP="00C93E73">
            <w:pPr>
              <w:widowControl w:val="0"/>
              <w:autoSpaceDE w:val="0"/>
              <w:autoSpaceDN w:val="0"/>
              <w:spacing w:line="275" w:lineRule="exact"/>
              <w:ind w:left="107"/>
              <w:rPr>
                <w:b/>
                <w:bCs/>
              </w:rPr>
            </w:pPr>
            <w:r w:rsidRPr="00034C3A">
              <w:rPr>
                <w:b/>
                <w:bCs/>
              </w:rPr>
              <w:t>B-22-MC-48-0018</w:t>
            </w:r>
          </w:p>
        </w:tc>
        <w:tc>
          <w:tcPr>
            <w:tcW w:w="2980" w:type="dxa"/>
          </w:tcPr>
          <w:p w14:paraId="49BC7239" w14:textId="77777777" w:rsidR="00C93E73" w:rsidRPr="00034C3A" w:rsidRDefault="00C93E73" w:rsidP="00C93E73">
            <w:pPr>
              <w:widowControl w:val="0"/>
              <w:autoSpaceDE w:val="0"/>
              <w:autoSpaceDN w:val="0"/>
              <w:spacing w:before="2" w:line="276" w:lineRule="exact"/>
              <w:ind w:left="107" w:right="287"/>
              <w:rPr>
                <w:b/>
                <w:bCs/>
              </w:rPr>
            </w:pPr>
            <w:r w:rsidRPr="00034C3A">
              <w:rPr>
                <w:b/>
                <w:bCs/>
              </w:rPr>
              <w:t>Community Development Block Grant (CDBG)</w:t>
            </w:r>
          </w:p>
        </w:tc>
        <w:tc>
          <w:tcPr>
            <w:tcW w:w="2278" w:type="dxa"/>
          </w:tcPr>
          <w:p w14:paraId="5D76E267" w14:textId="77777777" w:rsidR="00C93E73" w:rsidRPr="00034C3A" w:rsidRDefault="00C93E73" w:rsidP="00C93E73">
            <w:pPr>
              <w:widowControl w:val="0"/>
              <w:autoSpaceDE w:val="0"/>
              <w:autoSpaceDN w:val="0"/>
              <w:spacing w:line="275" w:lineRule="exact"/>
              <w:ind w:left="107"/>
              <w:rPr>
                <w:b/>
                <w:bCs/>
                <w:color w:val="000000"/>
                <w:shd w:val="clear" w:color="auto" w:fill="FFFFFF"/>
              </w:rPr>
            </w:pPr>
            <w:r w:rsidRPr="00034C3A">
              <w:rPr>
                <w:b/>
                <w:bCs/>
                <w:color w:val="000000"/>
                <w:shd w:val="clear" w:color="auto" w:fill="FFFFFF"/>
              </w:rPr>
              <w:t>Acquisition</w:t>
            </w:r>
          </w:p>
        </w:tc>
        <w:tc>
          <w:tcPr>
            <w:tcW w:w="1980" w:type="dxa"/>
          </w:tcPr>
          <w:p w14:paraId="34D86043" w14:textId="77777777" w:rsidR="00C93E73" w:rsidRPr="00034C3A" w:rsidRDefault="00C93E73" w:rsidP="00C93E73">
            <w:pPr>
              <w:widowControl w:val="0"/>
              <w:autoSpaceDE w:val="0"/>
              <w:autoSpaceDN w:val="0"/>
              <w:spacing w:line="275" w:lineRule="exact"/>
              <w:ind w:left="107"/>
              <w:rPr>
                <w:b/>
                <w:bCs/>
              </w:rPr>
            </w:pPr>
            <w:r w:rsidRPr="00034C3A">
              <w:rPr>
                <w:b/>
                <w:bCs/>
                <w:shd w:val="clear" w:color="auto" w:fill="FFFFFF"/>
              </w:rPr>
              <w:t>$1,400,000.00</w:t>
            </w:r>
          </w:p>
        </w:tc>
      </w:tr>
    </w:tbl>
    <w:p w14:paraId="323FAA12" w14:textId="77777777" w:rsidR="00C93E73" w:rsidRPr="00C93E73" w:rsidRDefault="00C93E73" w:rsidP="00C93E73">
      <w:pPr>
        <w:rPr>
          <w:b/>
        </w:rPr>
      </w:pPr>
    </w:p>
    <w:p w14:paraId="2D82CFAF" w14:textId="77777777" w:rsidR="00C610BF" w:rsidRDefault="00C93E73" w:rsidP="00C610BF">
      <w:pPr>
        <w:autoSpaceDE w:val="0"/>
        <w:autoSpaceDN w:val="0"/>
        <w:adjustRightInd w:val="0"/>
        <w:rPr>
          <w:rFonts w:ascii="TimesNewRomanPSMT" w:hAnsi="TimesNewRomanPSMT" w:cs="TimesNewRomanPSMT"/>
        </w:rPr>
      </w:pPr>
      <w:r w:rsidRPr="00C93E73">
        <w:rPr>
          <w:b/>
        </w:rPr>
        <w:t xml:space="preserve">Estimated Total HUD Funded Amount: </w:t>
      </w:r>
      <w:r w:rsidRPr="00C93E73">
        <w:t>$3,400,000.00</w:t>
      </w:r>
      <w:r w:rsidR="00373EA6">
        <w:t xml:space="preserve"> </w:t>
      </w:r>
      <w:r w:rsidR="00C610BF">
        <w:rPr>
          <w:rFonts w:ascii="TimesNewRomanPSMT" w:hAnsi="TimesNewRomanPSMT" w:cs="TimesNewRomanPSMT"/>
        </w:rPr>
        <w:t>($3,164,000.00 Acquisition &amp; Site</w:t>
      </w:r>
    </w:p>
    <w:p w14:paraId="0E664179" w14:textId="77777777" w:rsidR="00C610BF" w:rsidRDefault="00C610BF" w:rsidP="00C610BF">
      <w:pPr>
        <w:autoSpaceDE w:val="0"/>
        <w:autoSpaceDN w:val="0"/>
        <w:adjustRightInd w:val="0"/>
        <w:rPr>
          <w:rFonts w:ascii="TimesNewRomanPSMT" w:hAnsi="TimesNewRomanPSMT" w:cs="TimesNewRomanPSMT"/>
        </w:rPr>
      </w:pPr>
      <w:r>
        <w:rPr>
          <w:rFonts w:ascii="TimesNewRomanPSMT" w:hAnsi="TimesNewRomanPSMT" w:cs="TimesNewRomanPSMT"/>
        </w:rPr>
        <w:t>Preparation covered by this Public Notice and HUD Request for Release of Funds; $236,000.00</w:t>
      </w:r>
    </w:p>
    <w:p w14:paraId="4F6C33DA" w14:textId="03EA81B9" w:rsidR="00C93E73" w:rsidRPr="00C93E73" w:rsidRDefault="00C610BF" w:rsidP="00C610BF">
      <w:pPr>
        <w:rPr>
          <w:b/>
        </w:rPr>
      </w:pPr>
      <w:r>
        <w:rPr>
          <w:rFonts w:ascii="TimesNewRomanPSMT" w:hAnsi="TimesNewRomanPSMT" w:cs="TimesNewRomanPSMT"/>
        </w:rPr>
        <w:t>of Administration and Pre-Development covered by separate clearance review).</w:t>
      </w:r>
    </w:p>
    <w:p w14:paraId="050E1EB2" w14:textId="77777777" w:rsidR="00C93E73" w:rsidRPr="00C93E73" w:rsidRDefault="00C93E73" w:rsidP="00C93E73">
      <w:pPr>
        <w:rPr>
          <w:b/>
        </w:rPr>
      </w:pPr>
    </w:p>
    <w:p w14:paraId="09BC46BE" w14:textId="77777777" w:rsidR="00C93E73" w:rsidRPr="00C93E73" w:rsidRDefault="00C93E73" w:rsidP="00C93E73">
      <w:pPr>
        <w:jc w:val="both"/>
      </w:pPr>
      <w:r w:rsidRPr="00C93E73">
        <w:rPr>
          <w:b/>
        </w:rPr>
        <w:t>Estimated Total Project Cost</w:t>
      </w:r>
      <w:r w:rsidRPr="00C93E73">
        <w:t xml:space="preserve"> (HUD and non-HUD funds) [24 CFR 58.32(d)]</w:t>
      </w:r>
      <w:r w:rsidRPr="00C93E73">
        <w:rPr>
          <w:b/>
        </w:rPr>
        <w:t xml:space="preserve">: </w:t>
      </w:r>
      <w:r w:rsidRPr="00C93E73">
        <w:t>$6,316,000.00 ($3,400,000.00 HUD funds, $2,916,000.00 non-HUD funds)</w:t>
      </w:r>
    </w:p>
    <w:p w14:paraId="16F2A3B8" w14:textId="77777777" w:rsidR="00C93E73" w:rsidRPr="00C93E73" w:rsidRDefault="00C93E73" w:rsidP="00C93E73">
      <w:pPr>
        <w:jc w:val="both"/>
        <w:rPr>
          <w:highlight w:val="yellow"/>
        </w:rPr>
      </w:pPr>
    </w:p>
    <w:p w14:paraId="757F8243" w14:textId="77777777" w:rsidR="00C93E73" w:rsidRPr="00C93E73" w:rsidRDefault="00C93E73" w:rsidP="00C93E73">
      <w:pPr>
        <w:jc w:val="both"/>
      </w:pPr>
      <w:r w:rsidRPr="00C93E73">
        <w:t>This project proposes to use the following funding, including:</w:t>
      </w:r>
    </w:p>
    <w:p w14:paraId="25FA8357" w14:textId="27ED7755" w:rsidR="00C93E73" w:rsidRDefault="00C93E73">
      <w:pPr>
        <w:pStyle w:val="Heading1"/>
        <w:rPr>
          <w:rFonts w:ascii="Times New Roman" w:hAnsi="Times New Roman"/>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45"/>
        <w:gridCol w:w="1673"/>
        <w:gridCol w:w="1672"/>
        <w:gridCol w:w="3346"/>
      </w:tblGrid>
      <w:tr w:rsidR="00846844" w:rsidRPr="00846844" w14:paraId="6BA2E958" w14:textId="77777777" w:rsidTr="006F74B5">
        <w:trPr>
          <w:trHeight w:val="166"/>
        </w:trPr>
        <w:tc>
          <w:tcPr>
            <w:tcW w:w="3345" w:type="dxa"/>
            <w:tcBorders>
              <w:top w:val="none" w:sz="6" w:space="0" w:color="auto"/>
              <w:bottom w:val="none" w:sz="6" w:space="0" w:color="auto"/>
              <w:right w:val="none" w:sz="6" w:space="0" w:color="auto"/>
            </w:tcBorders>
          </w:tcPr>
          <w:p w14:paraId="4997595D"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b/>
                <w:bCs/>
                <w:sz w:val="23"/>
                <w:szCs w:val="23"/>
              </w:rPr>
              <w:t xml:space="preserve">Budget Breakdown: </w:t>
            </w:r>
            <w:r w:rsidRPr="00846844">
              <w:rPr>
                <w:rFonts w:eastAsiaTheme="minorHAnsi"/>
                <w:b/>
                <w:bCs/>
                <w:color w:val="000000"/>
                <w:sz w:val="23"/>
                <w:szCs w:val="23"/>
              </w:rPr>
              <w:t xml:space="preserve">Activity </w:t>
            </w:r>
          </w:p>
        </w:tc>
        <w:tc>
          <w:tcPr>
            <w:tcW w:w="3345" w:type="dxa"/>
            <w:gridSpan w:val="2"/>
            <w:tcBorders>
              <w:top w:val="none" w:sz="6" w:space="0" w:color="auto"/>
              <w:left w:val="none" w:sz="6" w:space="0" w:color="auto"/>
              <w:bottom w:val="none" w:sz="6" w:space="0" w:color="auto"/>
              <w:right w:val="none" w:sz="6" w:space="0" w:color="auto"/>
            </w:tcBorders>
          </w:tcPr>
          <w:p w14:paraId="4E4C2644"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b/>
                <w:bCs/>
                <w:color w:val="000000"/>
                <w:sz w:val="23"/>
                <w:szCs w:val="23"/>
              </w:rPr>
              <w:t xml:space="preserve">Source </w:t>
            </w:r>
          </w:p>
        </w:tc>
        <w:tc>
          <w:tcPr>
            <w:tcW w:w="3345" w:type="dxa"/>
            <w:tcBorders>
              <w:top w:val="none" w:sz="6" w:space="0" w:color="auto"/>
              <w:left w:val="none" w:sz="6" w:space="0" w:color="auto"/>
              <w:bottom w:val="none" w:sz="6" w:space="0" w:color="auto"/>
            </w:tcBorders>
          </w:tcPr>
          <w:p w14:paraId="5A64E49B"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b/>
                <w:bCs/>
                <w:color w:val="000000"/>
                <w:sz w:val="23"/>
                <w:szCs w:val="23"/>
              </w:rPr>
              <w:t xml:space="preserve">Amount </w:t>
            </w:r>
          </w:p>
        </w:tc>
      </w:tr>
      <w:tr w:rsidR="00846844" w:rsidRPr="00846844" w14:paraId="7A15698E" w14:textId="77777777" w:rsidTr="006F74B5">
        <w:trPr>
          <w:trHeight w:val="161"/>
        </w:trPr>
        <w:tc>
          <w:tcPr>
            <w:tcW w:w="3345" w:type="dxa"/>
            <w:tcBorders>
              <w:top w:val="none" w:sz="6" w:space="0" w:color="auto"/>
              <w:bottom w:val="none" w:sz="6" w:space="0" w:color="auto"/>
              <w:right w:val="none" w:sz="6" w:space="0" w:color="auto"/>
            </w:tcBorders>
          </w:tcPr>
          <w:p w14:paraId="63DEC968" w14:textId="3BEEAB56"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Acquisition &amp; Site Preparation </w:t>
            </w:r>
            <w:r w:rsidR="00107082">
              <w:rPr>
                <w:rFonts w:eastAsiaTheme="minorHAnsi"/>
                <w:color w:val="000000"/>
                <w:sz w:val="23"/>
                <w:szCs w:val="23"/>
              </w:rPr>
              <w:t>...</w:t>
            </w:r>
          </w:p>
        </w:tc>
        <w:tc>
          <w:tcPr>
            <w:tcW w:w="3345" w:type="dxa"/>
            <w:gridSpan w:val="2"/>
            <w:tcBorders>
              <w:top w:val="none" w:sz="6" w:space="0" w:color="auto"/>
              <w:left w:val="none" w:sz="6" w:space="0" w:color="auto"/>
              <w:bottom w:val="none" w:sz="6" w:space="0" w:color="auto"/>
              <w:right w:val="none" w:sz="6" w:space="0" w:color="auto"/>
            </w:tcBorders>
          </w:tcPr>
          <w:p w14:paraId="74E17F1B" w14:textId="5D9EAA2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CPF </w:t>
            </w:r>
            <w:r w:rsidR="00107082">
              <w:rPr>
                <w:rFonts w:eastAsiaTheme="minorHAnsi"/>
                <w:color w:val="000000"/>
                <w:sz w:val="23"/>
                <w:szCs w:val="23"/>
              </w:rPr>
              <w:t>…………………………….</w:t>
            </w:r>
          </w:p>
        </w:tc>
        <w:tc>
          <w:tcPr>
            <w:tcW w:w="3345" w:type="dxa"/>
            <w:tcBorders>
              <w:top w:val="none" w:sz="6" w:space="0" w:color="auto"/>
              <w:left w:val="none" w:sz="6" w:space="0" w:color="auto"/>
              <w:bottom w:val="none" w:sz="6" w:space="0" w:color="auto"/>
            </w:tcBorders>
          </w:tcPr>
          <w:p w14:paraId="09D63755"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$1,764,000.00 </w:t>
            </w:r>
          </w:p>
        </w:tc>
      </w:tr>
      <w:tr w:rsidR="00846844" w:rsidRPr="00846844" w14:paraId="485B33EB" w14:textId="77777777" w:rsidTr="006F74B5">
        <w:trPr>
          <w:trHeight w:val="161"/>
        </w:trPr>
        <w:tc>
          <w:tcPr>
            <w:tcW w:w="3345" w:type="dxa"/>
            <w:tcBorders>
              <w:top w:val="none" w:sz="6" w:space="0" w:color="auto"/>
              <w:bottom w:val="none" w:sz="6" w:space="0" w:color="auto"/>
              <w:right w:val="none" w:sz="6" w:space="0" w:color="auto"/>
            </w:tcBorders>
          </w:tcPr>
          <w:p w14:paraId="227F56D6" w14:textId="23DB3BF0"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Site Preparation </w:t>
            </w:r>
            <w:r w:rsidR="00107082">
              <w:rPr>
                <w:rFonts w:eastAsiaTheme="minorHAnsi"/>
                <w:color w:val="000000"/>
                <w:sz w:val="23"/>
                <w:szCs w:val="23"/>
              </w:rPr>
              <w:t>……………</w:t>
            </w:r>
            <w:proofErr w:type="gramStart"/>
            <w:r w:rsidR="00107082">
              <w:rPr>
                <w:rFonts w:eastAsiaTheme="minorHAnsi"/>
                <w:color w:val="000000"/>
                <w:sz w:val="23"/>
                <w:szCs w:val="23"/>
              </w:rPr>
              <w:t>…..</w:t>
            </w:r>
            <w:proofErr w:type="gramEnd"/>
          </w:p>
        </w:tc>
        <w:tc>
          <w:tcPr>
            <w:tcW w:w="3345" w:type="dxa"/>
            <w:gridSpan w:val="2"/>
            <w:tcBorders>
              <w:top w:val="none" w:sz="6" w:space="0" w:color="auto"/>
              <w:left w:val="none" w:sz="6" w:space="0" w:color="auto"/>
              <w:bottom w:val="none" w:sz="6" w:space="0" w:color="auto"/>
              <w:right w:val="none" w:sz="6" w:space="0" w:color="auto"/>
            </w:tcBorders>
          </w:tcPr>
          <w:p w14:paraId="0A33191A" w14:textId="4F18320F"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OTHER NON-CPF </w:t>
            </w:r>
            <w:r w:rsidR="00107082">
              <w:rPr>
                <w:rFonts w:eastAsiaTheme="minorHAnsi"/>
                <w:color w:val="000000"/>
                <w:sz w:val="23"/>
                <w:szCs w:val="23"/>
              </w:rPr>
              <w:t>…………….</w:t>
            </w:r>
          </w:p>
        </w:tc>
        <w:tc>
          <w:tcPr>
            <w:tcW w:w="3345" w:type="dxa"/>
            <w:tcBorders>
              <w:top w:val="none" w:sz="6" w:space="0" w:color="auto"/>
              <w:left w:val="none" w:sz="6" w:space="0" w:color="auto"/>
              <w:bottom w:val="none" w:sz="6" w:space="0" w:color="auto"/>
            </w:tcBorders>
          </w:tcPr>
          <w:p w14:paraId="6556A740"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$336,000.00 </w:t>
            </w:r>
          </w:p>
        </w:tc>
      </w:tr>
      <w:tr w:rsidR="00846844" w:rsidRPr="00846844" w14:paraId="4D31E5B0" w14:textId="77777777" w:rsidTr="006F74B5">
        <w:trPr>
          <w:trHeight w:val="161"/>
        </w:trPr>
        <w:tc>
          <w:tcPr>
            <w:tcW w:w="3345" w:type="dxa"/>
            <w:tcBorders>
              <w:top w:val="none" w:sz="6" w:space="0" w:color="auto"/>
              <w:bottom w:val="none" w:sz="6" w:space="0" w:color="auto"/>
              <w:right w:val="none" w:sz="6" w:space="0" w:color="auto"/>
            </w:tcBorders>
          </w:tcPr>
          <w:p w14:paraId="6DE386E6" w14:textId="76AEE27E"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Acquisition </w:t>
            </w:r>
            <w:r w:rsidR="00107082">
              <w:rPr>
                <w:rFonts w:eastAsiaTheme="minorHAnsi"/>
                <w:color w:val="000000"/>
                <w:sz w:val="23"/>
                <w:szCs w:val="23"/>
              </w:rPr>
              <w:t>…………………….</w:t>
            </w:r>
          </w:p>
        </w:tc>
        <w:tc>
          <w:tcPr>
            <w:tcW w:w="3345" w:type="dxa"/>
            <w:gridSpan w:val="2"/>
            <w:tcBorders>
              <w:top w:val="none" w:sz="6" w:space="0" w:color="auto"/>
              <w:left w:val="none" w:sz="6" w:space="0" w:color="auto"/>
              <w:bottom w:val="none" w:sz="6" w:space="0" w:color="auto"/>
              <w:right w:val="none" w:sz="6" w:space="0" w:color="auto"/>
            </w:tcBorders>
          </w:tcPr>
          <w:p w14:paraId="4CBB1F2A" w14:textId="0486200E"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CDBG NON-CPF </w:t>
            </w:r>
            <w:r w:rsidR="00107082">
              <w:rPr>
                <w:rFonts w:eastAsiaTheme="minorHAnsi"/>
                <w:color w:val="000000"/>
                <w:sz w:val="23"/>
                <w:szCs w:val="23"/>
              </w:rPr>
              <w:t>………………</w:t>
            </w:r>
          </w:p>
        </w:tc>
        <w:tc>
          <w:tcPr>
            <w:tcW w:w="3345" w:type="dxa"/>
            <w:tcBorders>
              <w:top w:val="none" w:sz="6" w:space="0" w:color="auto"/>
              <w:left w:val="none" w:sz="6" w:space="0" w:color="auto"/>
              <w:bottom w:val="none" w:sz="6" w:space="0" w:color="auto"/>
            </w:tcBorders>
          </w:tcPr>
          <w:p w14:paraId="41A7609B"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$1,400,000.00 </w:t>
            </w:r>
          </w:p>
        </w:tc>
      </w:tr>
      <w:tr w:rsidR="00846844" w:rsidRPr="00846844" w14:paraId="67D58D81" w14:textId="77777777" w:rsidTr="006F74B5">
        <w:trPr>
          <w:trHeight w:val="161"/>
        </w:trPr>
        <w:tc>
          <w:tcPr>
            <w:tcW w:w="3345" w:type="dxa"/>
            <w:tcBorders>
              <w:top w:val="none" w:sz="6" w:space="0" w:color="auto"/>
              <w:bottom w:val="none" w:sz="6" w:space="0" w:color="auto"/>
              <w:right w:val="none" w:sz="6" w:space="0" w:color="auto"/>
            </w:tcBorders>
          </w:tcPr>
          <w:p w14:paraId="0E456071" w14:textId="50EB1136"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Pre-Development </w:t>
            </w:r>
            <w:r w:rsidR="00107082">
              <w:rPr>
                <w:rFonts w:eastAsiaTheme="minorHAnsi"/>
                <w:color w:val="000000"/>
                <w:sz w:val="23"/>
                <w:szCs w:val="23"/>
              </w:rPr>
              <w:t>……………….</w:t>
            </w:r>
          </w:p>
        </w:tc>
        <w:tc>
          <w:tcPr>
            <w:tcW w:w="3345" w:type="dxa"/>
            <w:gridSpan w:val="2"/>
            <w:tcBorders>
              <w:top w:val="none" w:sz="6" w:space="0" w:color="auto"/>
              <w:left w:val="none" w:sz="6" w:space="0" w:color="auto"/>
              <w:bottom w:val="none" w:sz="6" w:space="0" w:color="auto"/>
              <w:right w:val="none" w:sz="6" w:space="0" w:color="auto"/>
            </w:tcBorders>
          </w:tcPr>
          <w:p w14:paraId="169177D1" w14:textId="2DD9D666"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CPF </w:t>
            </w:r>
            <w:r w:rsidR="00107082">
              <w:rPr>
                <w:rFonts w:eastAsiaTheme="minorHAnsi"/>
                <w:color w:val="000000"/>
                <w:sz w:val="23"/>
                <w:szCs w:val="23"/>
              </w:rPr>
              <w:t>…………………………</w:t>
            </w:r>
            <w:proofErr w:type="gramStart"/>
            <w:r w:rsidR="00107082">
              <w:rPr>
                <w:rFonts w:eastAsiaTheme="minorHAnsi"/>
                <w:color w:val="000000"/>
                <w:sz w:val="23"/>
                <w:szCs w:val="23"/>
              </w:rPr>
              <w:t>…..</w:t>
            </w:r>
            <w:proofErr w:type="gramEnd"/>
          </w:p>
        </w:tc>
        <w:tc>
          <w:tcPr>
            <w:tcW w:w="3345" w:type="dxa"/>
            <w:tcBorders>
              <w:top w:val="none" w:sz="6" w:space="0" w:color="auto"/>
              <w:left w:val="none" w:sz="6" w:space="0" w:color="auto"/>
              <w:bottom w:val="none" w:sz="6" w:space="0" w:color="auto"/>
            </w:tcBorders>
          </w:tcPr>
          <w:p w14:paraId="65AE3935"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$16,000.00 </w:t>
            </w:r>
          </w:p>
        </w:tc>
      </w:tr>
      <w:tr w:rsidR="00846844" w:rsidRPr="00846844" w14:paraId="3DA22158" w14:textId="77777777" w:rsidTr="006F74B5">
        <w:trPr>
          <w:trHeight w:val="161"/>
        </w:trPr>
        <w:tc>
          <w:tcPr>
            <w:tcW w:w="3345" w:type="dxa"/>
            <w:tcBorders>
              <w:top w:val="none" w:sz="6" w:space="0" w:color="auto"/>
              <w:bottom w:val="none" w:sz="6" w:space="0" w:color="auto"/>
              <w:right w:val="none" w:sz="6" w:space="0" w:color="auto"/>
            </w:tcBorders>
          </w:tcPr>
          <w:p w14:paraId="06A2733F" w14:textId="47709EE4"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Construction, Renovation, &amp; Rehabilitation </w:t>
            </w:r>
            <w:r w:rsidR="00107082">
              <w:rPr>
                <w:rFonts w:eastAsiaTheme="minorHAnsi"/>
                <w:color w:val="000000"/>
                <w:sz w:val="23"/>
                <w:szCs w:val="23"/>
              </w:rPr>
              <w:t>………………</w:t>
            </w:r>
            <w:proofErr w:type="gramStart"/>
            <w:r w:rsidR="00107082">
              <w:rPr>
                <w:rFonts w:eastAsiaTheme="minorHAnsi"/>
                <w:color w:val="000000"/>
                <w:sz w:val="23"/>
                <w:szCs w:val="23"/>
              </w:rPr>
              <w:t>…..</w:t>
            </w:r>
            <w:proofErr w:type="gramEnd"/>
          </w:p>
        </w:tc>
        <w:tc>
          <w:tcPr>
            <w:tcW w:w="3345" w:type="dxa"/>
            <w:gridSpan w:val="2"/>
            <w:tcBorders>
              <w:top w:val="none" w:sz="6" w:space="0" w:color="auto"/>
              <w:left w:val="none" w:sz="6" w:space="0" w:color="auto"/>
              <w:bottom w:val="none" w:sz="6" w:space="0" w:color="auto"/>
              <w:right w:val="none" w:sz="6" w:space="0" w:color="auto"/>
            </w:tcBorders>
          </w:tcPr>
          <w:p w14:paraId="212BE226" w14:textId="49A127E6"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OTHER NON-CPF</w:t>
            </w:r>
          </w:p>
        </w:tc>
        <w:tc>
          <w:tcPr>
            <w:tcW w:w="3345" w:type="dxa"/>
            <w:tcBorders>
              <w:top w:val="none" w:sz="6" w:space="0" w:color="auto"/>
              <w:left w:val="none" w:sz="6" w:space="0" w:color="auto"/>
              <w:bottom w:val="none" w:sz="6" w:space="0" w:color="auto"/>
            </w:tcBorders>
          </w:tcPr>
          <w:p w14:paraId="2B8F905E"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$1,280,000.00 </w:t>
            </w:r>
          </w:p>
        </w:tc>
      </w:tr>
      <w:tr w:rsidR="00846844" w:rsidRPr="00846844" w14:paraId="58B14154" w14:textId="77777777" w:rsidTr="006F74B5">
        <w:trPr>
          <w:trHeight w:val="161"/>
        </w:trPr>
        <w:tc>
          <w:tcPr>
            <w:tcW w:w="3345" w:type="dxa"/>
            <w:tcBorders>
              <w:top w:val="none" w:sz="6" w:space="0" w:color="auto"/>
              <w:bottom w:val="none" w:sz="6" w:space="0" w:color="auto"/>
              <w:right w:val="none" w:sz="6" w:space="0" w:color="auto"/>
            </w:tcBorders>
          </w:tcPr>
          <w:p w14:paraId="0FE5F37B"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Programming / Services </w:t>
            </w:r>
          </w:p>
        </w:tc>
        <w:tc>
          <w:tcPr>
            <w:tcW w:w="3345" w:type="dxa"/>
            <w:gridSpan w:val="2"/>
            <w:tcBorders>
              <w:top w:val="none" w:sz="6" w:space="0" w:color="auto"/>
              <w:left w:val="none" w:sz="6" w:space="0" w:color="auto"/>
              <w:bottom w:val="none" w:sz="6" w:space="0" w:color="auto"/>
              <w:right w:val="none" w:sz="6" w:space="0" w:color="auto"/>
            </w:tcBorders>
          </w:tcPr>
          <w:p w14:paraId="03BA663E"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OTHER NON-CPF </w:t>
            </w:r>
          </w:p>
        </w:tc>
        <w:tc>
          <w:tcPr>
            <w:tcW w:w="3345" w:type="dxa"/>
            <w:tcBorders>
              <w:top w:val="none" w:sz="6" w:space="0" w:color="auto"/>
              <w:left w:val="none" w:sz="6" w:space="0" w:color="auto"/>
              <w:bottom w:val="none" w:sz="6" w:space="0" w:color="auto"/>
            </w:tcBorders>
          </w:tcPr>
          <w:p w14:paraId="20F1009D"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$1,300,000.00 </w:t>
            </w:r>
          </w:p>
        </w:tc>
      </w:tr>
      <w:tr w:rsidR="00846844" w:rsidRPr="00846844" w14:paraId="0C9C573B" w14:textId="77777777" w:rsidTr="006F74B5">
        <w:trPr>
          <w:trHeight w:val="161"/>
        </w:trPr>
        <w:tc>
          <w:tcPr>
            <w:tcW w:w="3345" w:type="dxa"/>
            <w:tcBorders>
              <w:top w:val="none" w:sz="6" w:space="0" w:color="auto"/>
              <w:bottom w:val="none" w:sz="6" w:space="0" w:color="auto"/>
              <w:right w:val="none" w:sz="6" w:space="0" w:color="auto"/>
            </w:tcBorders>
          </w:tcPr>
          <w:p w14:paraId="2324197F" w14:textId="4000284F"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Administration </w:t>
            </w:r>
            <w:r w:rsidR="00107082">
              <w:rPr>
                <w:rFonts w:eastAsiaTheme="minorHAnsi"/>
                <w:color w:val="000000"/>
                <w:sz w:val="23"/>
                <w:szCs w:val="23"/>
              </w:rPr>
              <w:t>…………………</w:t>
            </w:r>
          </w:p>
        </w:tc>
        <w:tc>
          <w:tcPr>
            <w:tcW w:w="3345" w:type="dxa"/>
            <w:gridSpan w:val="2"/>
            <w:tcBorders>
              <w:top w:val="none" w:sz="6" w:space="0" w:color="auto"/>
              <w:left w:val="none" w:sz="6" w:space="0" w:color="auto"/>
              <w:bottom w:val="none" w:sz="6" w:space="0" w:color="auto"/>
              <w:right w:val="none" w:sz="6" w:space="0" w:color="auto"/>
            </w:tcBorders>
          </w:tcPr>
          <w:p w14:paraId="3AF2D8C8"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CPF </w:t>
            </w:r>
          </w:p>
        </w:tc>
        <w:tc>
          <w:tcPr>
            <w:tcW w:w="3345" w:type="dxa"/>
            <w:tcBorders>
              <w:top w:val="none" w:sz="6" w:space="0" w:color="auto"/>
              <w:left w:val="none" w:sz="6" w:space="0" w:color="auto"/>
              <w:bottom w:val="none" w:sz="6" w:space="0" w:color="auto"/>
            </w:tcBorders>
          </w:tcPr>
          <w:p w14:paraId="11733A9D" w14:textId="77777777"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color w:val="000000"/>
                <w:sz w:val="23"/>
                <w:szCs w:val="23"/>
              </w:rPr>
              <w:t xml:space="preserve">$220,000.00 </w:t>
            </w:r>
          </w:p>
        </w:tc>
      </w:tr>
      <w:tr w:rsidR="00846844" w:rsidRPr="00846844" w14:paraId="3C9ADF28" w14:textId="77777777" w:rsidTr="006F74B5">
        <w:trPr>
          <w:trHeight w:val="166"/>
        </w:trPr>
        <w:tc>
          <w:tcPr>
            <w:tcW w:w="5018" w:type="dxa"/>
            <w:gridSpan w:val="2"/>
            <w:tcBorders>
              <w:top w:val="none" w:sz="6" w:space="0" w:color="auto"/>
              <w:bottom w:val="none" w:sz="6" w:space="0" w:color="auto"/>
              <w:right w:val="none" w:sz="6" w:space="0" w:color="auto"/>
            </w:tcBorders>
          </w:tcPr>
          <w:p w14:paraId="64CB1CC4" w14:textId="51EBB875" w:rsidR="00846844" w:rsidRPr="00846844" w:rsidRDefault="00846844" w:rsidP="00846844">
            <w:pPr>
              <w:autoSpaceDE w:val="0"/>
              <w:autoSpaceDN w:val="0"/>
              <w:adjustRightInd w:val="0"/>
              <w:rPr>
                <w:rFonts w:eastAsiaTheme="minorHAnsi"/>
                <w:color w:val="000000"/>
                <w:sz w:val="23"/>
                <w:szCs w:val="23"/>
              </w:rPr>
            </w:pPr>
            <w:r w:rsidRPr="00846844">
              <w:rPr>
                <w:rFonts w:eastAsiaTheme="minorHAnsi"/>
                <w:b/>
                <w:bCs/>
                <w:color w:val="000000"/>
                <w:sz w:val="23"/>
                <w:szCs w:val="23"/>
              </w:rPr>
              <w:t xml:space="preserve">Total </w:t>
            </w:r>
            <w:r w:rsidR="00607368">
              <w:rPr>
                <w:rFonts w:eastAsiaTheme="minorHAnsi"/>
                <w:b/>
                <w:bCs/>
                <w:color w:val="000000"/>
                <w:sz w:val="23"/>
                <w:szCs w:val="23"/>
              </w:rPr>
              <w:t>……………………………………………</w:t>
            </w:r>
            <w:r w:rsidR="00107082">
              <w:rPr>
                <w:rFonts w:eastAsiaTheme="minorHAnsi"/>
                <w:b/>
                <w:bCs/>
                <w:color w:val="000000"/>
                <w:sz w:val="23"/>
                <w:szCs w:val="23"/>
              </w:rPr>
              <w:t>.</w:t>
            </w:r>
          </w:p>
        </w:tc>
        <w:tc>
          <w:tcPr>
            <w:tcW w:w="5018" w:type="dxa"/>
            <w:gridSpan w:val="2"/>
            <w:tcBorders>
              <w:top w:val="none" w:sz="6" w:space="0" w:color="auto"/>
              <w:left w:val="none" w:sz="6" w:space="0" w:color="auto"/>
              <w:bottom w:val="none" w:sz="6" w:space="0" w:color="auto"/>
            </w:tcBorders>
          </w:tcPr>
          <w:p w14:paraId="5F1B7D18" w14:textId="47EC0711" w:rsidR="00846844" w:rsidRPr="00846844" w:rsidRDefault="00107082" w:rsidP="00846844">
            <w:pPr>
              <w:autoSpaceDE w:val="0"/>
              <w:autoSpaceDN w:val="0"/>
              <w:adjustRightInd w:val="0"/>
              <w:rPr>
                <w:rFonts w:eastAsiaTheme="minorHAnsi"/>
                <w:color w:val="000000"/>
                <w:sz w:val="23"/>
                <w:szCs w:val="23"/>
              </w:rPr>
            </w:pPr>
            <w:r>
              <w:rPr>
                <w:rFonts w:eastAsiaTheme="minorHAnsi"/>
                <w:b/>
                <w:bCs/>
                <w:color w:val="000000"/>
                <w:sz w:val="23"/>
                <w:szCs w:val="23"/>
              </w:rPr>
              <w:t>………………</w:t>
            </w:r>
            <w:proofErr w:type="gramStart"/>
            <w:r>
              <w:rPr>
                <w:rFonts w:eastAsiaTheme="minorHAnsi"/>
                <w:b/>
                <w:bCs/>
                <w:color w:val="000000"/>
                <w:sz w:val="23"/>
                <w:szCs w:val="23"/>
              </w:rPr>
              <w:t>….</w:t>
            </w:r>
            <w:r w:rsidR="00846844" w:rsidRPr="00846844">
              <w:rPr>
                <w:rFonts w:eastAsiaTheme="minorHAnsi"/>
                <w:b/>
                <w:bCs/>
                <w:color w:val="000000"/>
                <w:sz w:val="23"/>
                <w:szCs w:val="23"/>
              </w:rPr>
              <w:t>$</w:t>
            </w:r>
            <w:proofErr w:type="gramEnd"/>
            <w:r w:rsidR="00846844" w:rsidRPr="00846844">
              <w:rPr>
                <w:rFonts w:eastAsiaTheme="minorHAnsi"/>
                <w:b/>
                <w:bCs/>
                <w:color w:val="000000"/>
                <w:sz w:val="23"/>
                <w:szCs w:val="23"/>
              </w:rPr>
              <w:t xml:space="preserve">6,316,000.00 </w:t>
            </w:r>
          </w:p>
        </w:tc>
      </w:tr>
    </w:tbl>
    <w:p w14:paraId="5C07B505" w14:textId="567F439D" w:rsidR="007473B0" w:rsidRDefault="007473B0" w:rsidP="007473B0"/>
    <w:p w14:paraId="6B51BAB8" w14:textId="39751922" w:rsidR="00C610BF" w:rsidRDefault="00C610BF" w:rsidP="007473B0"/>
    <w:p w14:paraId="5C520398" w14:textId="77777777" w:rsidR="00C610BF" w:rsidRDefault="00C610BF" w:rsidP="007473B0"/>
    <w:p w14:paraId="72BCA237" w14:textId="77777777" w:rsidR="007473B0" w:rsidRPr="007473B0" w:rsidRDefault="007473B0" w:rsidP="007473B0"/>
    <w:p w14:paraId="57A161B6" w14:textId="7A017BE2" w:rsidR="00B87AFE" w:rsidRDefault="00B87AFE">
      <w:pPr>
        <w:pStyle w:val="Heading1"/>
        <w:rPr>
          <w:rFonts w:ascii="Times New Roman" w:hAnsi="Times New Roman"/>
        </w:rPr>
      </w:pPr>
      <w:r>
        <w:rPr>
          <w:rFonts w:ascii="Times New Roman" w:hAnsi="Times New Roman"/>
        </w:rPr>
        <w:lastRenderedPageBreak/>
        <w:t>PUBLIC COMMENTS</w:t>
      </w:r>
    </w:p>
    <w:p w14:paraId="652E7275" w14:textId="77777777" w:rsidR="00B87AFE" w:rsidRDefault="00B87AFE">
      <w:pPr>
        <w:jc w:val="center"/>
        <w:rPr>
          <w:b/>
          <w:bCs/>
        </w:rPr>
      </w:pPr>
    </w:p>
    <w:p w14:paraId="41E9EF8F" w14:textId="62676410" w:rsidR="00B87AFE" w:rsidRDefault="00C93E73">
      <w:pPr>
        <w:rPr>
          <w:b/>
          <w:bCs/>
        </w:rPr>
      </w:pPr>
      <w:r w:rsidRPr="00324CFD">
        <w:t xml:space="preserve">Any individual, group, or agency may submit written comments on the ERR to the City of Houston, Housing and Community Development Department, ATTN: Environmental Review Officer, 2100 Travis, 9th Floor, Houston, Texas 77002 </w:t>
      </w:r>
      <w:bookmarkStart w:id="0" w:name="_Hlk36559931"/>
      <w:r w:rsidRPr="00324CFD">
        <w:t xml:space="preserve">or by email to </w:t>
      </w:r>
      <w:hyperlink r:id="rId8" w:history="1">
        <w:r w:rsidRPr="00324CFD">
          <w:rPr>
            <w:rStyle w:val="Hyperlink"/>
          </w:rPr>
          <w:t>hcdenvironmental@houstontx.gov</w:t>
        </w:r>
      </w:hyperlink>
      <w:r w:rsidRPr="00324CFD">
        <w:t xml:space="preserve">. </w:t>
      </w:r>
      <w:bookmarkEnd w:id="0"/>
      <w:r w:rsidRPr="00324CFD">
        <w:t xml:space="preserve">The ERR can be accessed online at the following website </w:t>
      </w:r>
      <w:hyperlink r:id="rId9" w:history="1">
        <w:r w:rsidRPr="00324CFD">
          <w:rPr>
            <w:rStyle w:val="Hyperlink"/>
          </w:rPr>
          <w:t>https://www.hudexchange.info/programs/environmental-review/environmental-review-records/</w:t>
        </w:r>
      </w:hyperlink>
      <w:r w:rsidRPr="00324CFD">
        <w:t xml:space="preserve">.  All comments received by the close of business on </w:t>
      </w:r>
      <w:r w:rsidR="00917CA4">
        <w:t xml:space="preserve">February </w:t>
      </w:r>
      <w:r w:rsidR="00E0582C">
        <w:t>10,</w:t>
      </w:r>
      <w:r w:rsidRPr="002556F2">
        <w:t xml:space="preserve"> </w:t>
      </w:r>
      <w:proofErr w:type="gramStart"/>
      <w:r w:rsidRPr="002556F2">
        <w:t>202</w:t>
      </w:r>
      <w:r w:rsidR="00917CA4">
        <w:t>3</w:t>
      </w:r>
      <w:proofErr w:type="gramEnd"/>
      <w:r w:rsidRPr="00324CFD">
        <w:t xml:space="preserve"> will be considered by the City of Houston prior to authorizing submission of a request for release of funds. Commenters</w:t>
      </w:r>
      <w:r w:rsidR="008E63A6">
        <w:t xml:space="preserve"> </w:t>
      </w:r>
      <w:r w:rsidR="008E63A6" w:rsidRPr="00E0582C">
        <w:t>should specify which part of this Notice they are addressing.</w:t>
      </w:r>
    </w:p>
    <w:p w14:paraId="469820DB" w14:textId="77777777" w:rsidR="00B87AFE" w:rsidRDefault="00B87AFE">
      <w:pPr>
        <w:rPr>
          <w:b/>
          <w:bCs/>
        </w:rPr>
      </w:pPr>
    </w:p>
    <w:p w14:paraId="55315E94" w14:textId="77777777" w:rsidR="00B87AFE" w:rsidRDefault="00B87AFE">
      <w:pPr>
        <w:pStyle w:val="Heading1"/>
        <w:rPr>
          <w:rFonts w:ascii="Times New Roman" w:hAnsi="Times New Roman"/>
        </w:rPr>
      </w:pPr>
      <w:r>
        <w:rPr>
          <w:rFonts w:ascii="Times New Roman" w:hAnsi="Times New Roman"/>
        </w:rPr>
        <w:t>ENVIRONMENTAL CERTIFICATION</w:t>
      </w:r>
    </w:p>
    <w:p w14:paraId="6206389E" w14:textId="77777777" w:rsidR="00B87AFE" w:rsidRDefault="00B87AFE">
      <w:pPr>
        <w:jc w:val="center"/>
        <w:rPr>
          <w:b/>
          <w:bCs/>
        </w:rPr>
      </w:pPr>
    </w:p>
    <w:p w14:paraId="27E96C34" w14:textId="77777777" w:rsidR="00A72684" w:rsidRPr="00324CFD" w:rsidRDefault="00A72684" w:rsidP="00A72684">
      <w:pPr>
        <w:jc w:val="both"/>
      </w:pPr>
      <w:r w:rsidRPr="00324CFD">
        <w:t>The City of Houston certifies to HUD that Sylvester Turner, in his capacity as Mayor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City of Houston to use Program funds.</w:t>
      </w:r>
    </w:p>
    <w:p w14:paraId="3C6D9880" w14:textId="77777777" w:rsidR="00B87AFE" w:rsidRDefault="00B87AFE">
      <w:pPr>
        <w:rPr>
          <w:b/>
          <w:bCs/>
        </w:rPr>
      </w:pPr>
    </w:p>
    <w:p w14:paraId="5380456F" w14:textId="6528637E" w:rsidR="00B87AFE" w:rsidRDefault="00B87AFE">
      <w:pPr>
        <w:pStyle w:val="Heading1"/>
        <w:rPr>
          <w:rFonts w:ascii="Times New Roman" w:hAnsi="Times New Roman"/>
        </w:rPr>
      </w:pPr>
      <w:r>
        <w:rPr>
          <w:rFonts w:ascii="Times New Roman" w:hAnsi="Times New Roman"/>
        </w:rPr>
        <w:t>OBJECTIONS TO RELEASE OF FUNDS</w:t>
      </w:r>
    </w:p>
    <w:p w14:paraId="597DB934" w14:textId="77777777" w:rsidR="006B6679" w:rsidRPr="006B6679" w:rsidRDefault="006B6679" w:rsidP="006B6679"/>
    <w:p w14:paraId="39045C9B" w14:textId="26D6FBFA" w:rsidR="00A72684" w:rsidRDefault="00A72684" w:rsidP="00A72684">
      <w:pPr>
        <w:pStyle w:val="Heading2"/>
        <w:jc w:val="both"/>
        <w:rPr>
          <w:rFonts w:ascii="Times New Roman" w:hAnsi="Times New Roman"/>
          <w:i w:val="0"/>
          <w:iCs w:val="0"/>
        </w:rPr>
      </w:pPr>
      <w:r w:rsidRPr="00324CFD">
        <w:rPr>
          <w:rFonts w:ascii="Times New Roman" w:hAnsi="Times New Roman"/>
          <w:i w:val="0"/>
          <w:iCs w:val="0"/>
        </w:rPr>
        <w:t xml:space="preserve">HUD will accept objections to its release of funds and the City of Houston certification for a period of </w:t>
      </w:r>
      <w:r w:rsidR="00E0582C">
        <w:rPr>
          <w:rFonts w:ascii="Times New Roman" w:hAnsi="Times New Roman"/>
          <w:i w:val="0"/>
          <w:iCs w:val="0"/>
        </w:rPr>
        <w:t>fifteen (15)</w:t>
      </w:r>
      <w:r w:rsidRPr="00324CFD">
        <w:rPr>
          <w:rFonts w:ascii="Times New Roman" w:hAnsi="Times New Roman"/>
          <w:i w:val="0"/>
          <w:iCs w:val="0"/>
        </w:rPr>
        <w:t xml:space="preserve"> days following the anticipated submission date or its actual receipt of the request (whichever is later) only if they are on one of the following bases: (a) the certification was not executed by the Certifying Officer of the City of Houston; (b) the City of Houston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U.S. Department of Housing and Urban Development, </w:t>
      </w:r>
      <w:r w:rsidRPr="002556F2">
        <w:rPr>
          <w:rFonts w:ascii="Times New Roman" w:hAnsi="Times New Roman"/>
          <w:i w:val="0"/>
          <w:iCs w:val="0"/>
        </w:rPr>
        <w:t xml:space="preserve">Office of Community Planning and Development (CPD), 1331 Lamar Street, Suite 550, Houston, Texas 77010 or by phone at (713) 718-3199, or e-mail at </w:t>
      </w:r>
      <w:hyperlink r:id="rId10" w:history="1">
        <w:r w:rsidRPr="002556F2">
          <w:rPr>
            <w:rStyle w:val="Hyperlink"/>
            <w:rFonts w:ascii="Times New Roman" w:hAnsi="Times New Roman"/>
            <w:i w:val="0"/>
            <w:iCs w:val="0"/>
          </w:rPr>
          <w:t>CPD_COVID-19OEE-HOS@hud.gov</w:t>
        </w:r>
      </w:hyperlink>
      <w:r w:rsidRPr="002556F2">
        <w:rPr>
          <w:rFonts w:ascii="Times New Roman" w:hAnsi="Times New Roman"/>
          <w:i w:val="0"/>
          <w:iCs w:val="0"/>
        </w:rPr>
        <w:t xml:space="preserve"> (environmental), </w:t>
      </w:r>
      <w:hyperlink r:id="rId11" w:history="1">
        <w:r w:rsidRPr="002556F2">
          <w:rPr>
            <w:rStyle w:val="Hyperlink"/>
            <w:rFonts w:ascii="Times New Roman" w:hAnsi="Times New Roman"/>
            <w:i w:val="0"/>
            <w:iCs w:val="0"/>
          </w:rPr>
          <w:t>CPD_GeneralCorr-HOS@hud.gov</w:t>
        </w:r>
      </w:hyperlink>
      <w:r w:rsidRPr="002556F2">
        <w:rPr>
          <w:rFonts w:ascii="Times New Roman" w:hAnsi="Times New Roman"/>
          <w:i w:val="0"/>
          <w:iCs w:val="0"/>
        </w:rPr>
        <w:t>; (general).</w:t>
      </w:r>
      <w:r w:rsidRPr="00324CFD">
        <w:rPr>
          <w:rFonts w:ascii="Times New Roman" w:hAnsi="Times New Roman"/>
          <w:i w:val="0"/>
          <w:iCs w:val="0"/>
        </w:rPr>
        <w:t xml:space="preserve"> Potential objectors should contact HUD to verify the actual last day of the objection period.</w:t>
      </w:r>
    </w:p>
    <w:p w14:paraId="776186AA" w14:textId="77777777" w:rsidR="00A72684" w:rsidRPr="0059227E" w:rsidRDefault="00A72684" w:rsidP="00A72684"/>
    <w:p w14:paraId="73781839" w14:textId="77777777" w:rsidR="00A72684" w:rsidRPr="0059227E" w:rsidRDefault="00A72684" w:rsidP="00A72684"/>
    <w:p w14:paraId="61463545" w14:textId="77777777" w:rsidR="00A72684" w:rsidRPr="0059227E" w:rsidRDefault="00A72684" w:rsidP="00A72684">
      <w:pPr>
        <w:rPr>
          <w:i/>
          <w:iCs/>
        </w:rPr>
      </w:pPr>
      <w:r w:rsidRPr="0059227E">
        <w:rPr>
          <w:i/>
          <w:iCs/>
        </w:rPr>
        <w:t xml:space="preserve">Sylvester Turner, Mayor </w:t>
      </w:r>
    </w:p>
    <w:p w14:paraId="55E99913" w14:textId="5D768DED" w:rsidR="00B87AFE" w:rsidRDefault="00A72684" w:rsidP="00A72684">
      <w:pPr>
        <w:pStyle w:val="Heading2"/>
      </w:pPr>
      <w:r w:rsidRPr="0059227E">
        <w:rPr>
          <w:i w:val="0"/>
          <w:iCs w:val="0"/>
        </w:rPr>
        <w:t>City of Housto</w:t>
      </w:r>
      <w:r>
        <w:t>n</w:t>
      </w:r>
    </w:p>
    <w:p w14:paraId="7DA25B72" w14:textId="77777777" w:rsidR="00B87AFE" w:rsidRDefault="00B87AFE"/>
    <w:p w14:paraId="589B13AE" w14:textId="77777777" w:rsidR="00B87AFE" w:rsidRDefault="00B87AFE"/>
    <w:p w14:paraId="504EF05F" w14:textId="77777777" w:rsidR="00B87AFE" w:rsidRDefault="00B87AFE"/>
    <w:p w14:paraId="7F685781" w14:textId="77777777" w:rsidR="00B87AFE" w:rsidRDefault="00B87AFE">
      <w:pPr>
        <w:pStyle w:val="Heading3"/>
        <w:pBdr>
          <w:bottom w:val="single" w:sz="6" w:space="1" w:color="auto"/>
        </w:pBdr>
        <w:rPr>
          <w:rFonts w:ascii="Times New Roman" w:hAnsi="Times New Roman"/>
        </w:rPr>
      </w:pPr>
    </w:p>
    <w:p w14:paraId="60F1FEC0" w14:textId="77777777" w:rsidR="00B87AFE" w:rsidRDefault="00B87AFE">
      <w:pPr>
        <w:pStyle w:val="Heading3"/>
        <w:rPr>
          <w:b w:val="0"/>
          <w:bCs w:val="0"/>
          <w:i/>
          <w:iCs/>
        </w:rPr>
      </w:pPr>
    </w:p>
    <w:sectPr w:rsidR="00B87AF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29"/>
    <w:rsid w:val="00034C3A"/>
    <w:rsid w:val="00107082"/>
    <w:rsid w:val="001740FC"/>
    <w:rsid w:val="00205FF3"/>
    <w:rsid w:val="00373EA6"/>
    <w:rsid w:val="003A00FF"/>
    <w:rsid w:val="003E41F6"/>
    <w:rsid w:val="004A0BE3"/>
    <w:rsid w:val="004C1A22"/>
    <w:rsid w:val="005B518A"/>
    <w:rsid w:val="00607368"/>
    <w:rsid w:val="006111D2"/>
    <w:rsid w:val="00613277"/>
    <w:rsid w:val="006621C9"/>
    <w:rsid w:val="006B6679"/>
    <w:rsid w:val="007235B2"/>
    <w:rsid w:val="007473B0"/>
    <w:rsid w:val="00846844"/>
    <w:rsid w:val="008E63A6"/>
    <w:rsid w:val="008F2439"/>
    <w:rsid w:val="00917CA4"/>
    <w:rsid w:val="0095318B"/>
    <w:rsid w:val="0097304A"/>
    <w:rsid w:val="009C13AB"/>
    <w:rsid w:val="00A72684"/>
    <w:rsid w:val="00B061CE"/>
    <w:rsid w:val="00B87AFE"/>
    <w:rsid w:val="00BF4BE5"/>
    <w:rsid w:val="00C36314"/>
    <w:rsid w:val="00C610BF"/>
    <w:rsid w:val="00C812E6"/>
    <w:rsid w:val="00C856B4"/>
    <w:rsid w:val="00C93E73"/>
    <w:rsid w:val="00CC254C"/>
    <w:rsid w:val="00D13BC7"/>
    <w:rsid w:val="00DA6ABD"/>
    <w:rsid w:val="00E0582C"/>
    <w:rsid w:val="00E54850"/>
    <w:rsid w:val="00EE3DE1"/>
    <w:rsid w:val="00F42D29"/>
    <w:rsid w:val="00F7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582D"/>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uiPriority w:val="99"/>
    <w:unhideWhenUsed/>
    <w:rsid w:val="00C93E73"/>
    <w:rPr>
      <w:color w:val="0563C1"/>
      <w:u w:val="single"/>
    </w:rPr>
  </w:style>
  <w:style w:type="character" w:styleId="CommentReference">
    <w:name w:val="annotation reference"/>
    <w:basedOn w:val="DefaultParagraphFont"/>
    <w:uiPriority w:val="99"/>
    <w:semiHidden/>
    <w:unhideWhenUsed/>
    <w:rsid w:val="008E63A6"/>
    <w:rPr>
      <w:sz w:val="16"/>
      <w:szCs w:val="16"/>
    </w:rPr>
  </w:style>
  <w:style w:type="paragraph" w:styleId="CommentText">
    <w:name w:val="annotation text"/>
    <w:basedOn w:val="Normal"/>
    <w:link w:val="CommentTextChar"/>
    <w:uiPriority w:val="99"/>
    <w:semiHidden/>
    <w:unhideWhenUsed/>
    <w:rsid w:val="008E63A6"/>
    <w:rPr>
      <w:sz w:val="20"/>
      <w:szCs w:val="20"/>
    </w:rPr>
  </w:style>
  <w:style w:type="character" w:customStyle="1" w:styleId="CommentTextChar">
    <w:name w:val="Comment Text Char"/>
    <w:basedOn w:val="DefaultParagraphFont"/>
    <w:link w:val="CommentText"/>
    <w:uiPriority w:val="99"/>
    <w:semiHidden/>
    <w:rsid w:val="008E63A6"/>
  </w:style>
  <w:style w:type="paragraph" w:styleId="CommentSubject">
    <w:name w:val="annotation subject"/>
    <w:basedOn w:val="CommentText"/>
    <w:next w:val="CommentText"/>
    <w:link w:val="CommentSubjectChar"/>
    <w:uiPriority w:val="99"/>
    <w:semiHidden/>
    <w:unhideWhenUsed/>
    <w:rsid w:val="008E63A6"/>
    <w:rPr>
      <w:b/>
      <w:bCs/>
    </w:rPr>
  </w:style>
  <w:style w:type="character" w:customStyle="1" w:styleId="CommentSubjectChar">
    <w:name w:val="Comment Subject Char"/>
    <w:basedOn w:val="CommentTextChar"/>
    <w:link w:val="CommentSubject"/>
    <w:uiPriority w:val="99"/>
    <w:semiHidden/>
    <w:rsid w:val="008E6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denvironmental@houstontx.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D_GeneralCorr-HOS@hud.gov" TargetMode="External"/><Relationship Id="rId5" Type="http://schemas.openxmlformats.org/officeDocument/2006/relationships/styles" Target="styles.xml"/><Relationship Id="rId10" Type="http://schemas.openxmlformats.org/officeDocument/2006/relationships/hyperlink" Target="mailto:CPD_COVID-19OEE-HOS@hud.gov" TargetMode="External"/><Relationship Id="rId4" Type="http://schemas.openxmlformats.org/officeDocument/2006/relationships/customXml" Target="../customXml/item4.xml"/><Relationship Id="rId9" Type="http://schemas.openxmlformats.org/officeDocument/2006/relationships/hyperlink" Target="https://www.hudexchange.info/programs/environmental-review/environmental-review-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204D0-E3B3-4623-9FCF-8E29352F78E7}">
  <ds:schemaRefs>
    <ds:schemaRef ds:uri="http://schemas.openxmlformats.org/officeDocument/2006/bibliography"/>
  </ds:schemaRefs>
</ds:datastoreItem>
</file>

<file path=customXml/itemProps2.xml><?xml version="1.0" encoding="utf-8"?>
<ds:datastoreItem xmlns:ds="http://schemas.openxmlformats.org/officeDocument/2006/customXml" ds:itemID="{DCB56510-905A-4502-83B7-96CB72222D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CADD1F-B3BD-4103-9DCA-955A40E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C1C52-2C84-4EC8-904D-532023E24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6642</Characters>
  <Application>Microsoft Office Word</Application>
  <DocSecurity>0</DocSecurity>
  <Lines>237</Lines>
  <Paragraphs>79</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Matthew Jenkins</cp:lastModifiedBy>
  <cp:revision>2</cp:revision>
  <cp:lastPrinted>2006-11-30T16:09:00Z</cp:lastPrinted>
  <dcterms:created xsi:type="dcterms:W3CDTF">2023-02-02T16:08:00Z</dcterms:created>
  <dcterms:modified xsi:type="dcterms:W3CDTF">2023-02-02T16:08:00Z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